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4E1C8B" w:rsidRDefault="004E1C8B" w:rsidP="004E1C8B">
      <w:pPr>
        <w:jc w:val="both"/>
        <w:rPr>
          <w:rFonts w:cs="Calibri"/>
        </w:rPr>
      </w:pPr>
      <w:r>
        <w:rPr>
          <w:rFonts w:cs="Calibri"/>
        </w:rPr>
        <w:t>SLUŽBENI VJESNIK OPĆINE STARA GRADIŠKA BR. 9/2018</w:t>
      </w:r>
    </w:p>
    <w:p w:rsidR="004E1C8B" w:rsidRDefault="004E1C8B" w:rsidP="00125D88">
      <w:pPr>
        <w:spacing w:after="0" w:line="240" w:lineRule="auto"/>
        <w:jc w:val="both"/>
        <w:rPr>
          <w:rFonts w:cs="Calibri"/>
        </w:rPr>
      </w:pPr>
    </w:p>
    <w:p w:rsidR="004E1C8B" w:rsidRDefault="004E1C8B" w:rsidP="00125D88">
      <w:pPr>
        <w:spacing w:after="0" w:line="240" w:lineRule="auto"/>
        <w:jc w:val="both"/>
        <w:rPr>
          <w:rFonts w:cs="Calibri"/>
        </w:rPr>
      </w:pPr>
    </w:p>
    <w:p w:rsidR="00125D88" w:rsidRDefault="00125D88" w:rsidP="00125D88">
      <w:pPr>
        <w:spacing w:after="0" w:line="240" w:lineRule="auto"/>
        <w:jc w:val="both"/>
        <w:rPr>
          <w:rFonts w:ascii="Arial" w:hAnsi="Arial" w:cs="Arial"/>
          <w:b/>
        </w:rPr>
      </w:pPr>
      <w:r>
        <w:rPr>
          <w:rFonts w:cs="Calibri"/>
        </w:rPr>
        <w:t xml:space="preserve">          </w:t>
      </w:r>
      <w:r>
        <w:rPr>
          <w:rFonts w:ascii="Arial" w:hAnsi="Arial" w:cs="Arial"/>
        </w:rPr>
        <w:t xml:space="preserve">   </w:t>
      </w:r>
      <w:r>
        <w:rPr>
          <w:rFonts w:ascii="Arial" w:hAnsi="Arial" w:cs="Arial"/>
          <w:b/>
        </w:rPr>
        <w:t xml:space="preserve">        </w:t>
      </w:r>
      <w:r>
        <w:rPr>
          <w:rFonts w:cs="Arial"/>
          <w:noProof/>
        </w:rPr>
        <w:drawing>
          <wp:inline distT="0" distB="0" distL="0" distR="0" wp14:anchorId="5A1CB627" wp14:editId="1A84D076">
            <wp:extent cx="581025" cy="704850"/>
            <wp:effectExtent l="0" t="0" r="9525"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1025" cy="704850"/>
                    </a:xfrm>
                    <a:prstGeom prst="rect">
                      <a:avLst/>
                    </a:prstGeom>
                    <a:noFill/>
                    <a:ln>
                      <a:noFill/>
                    </a:ln>
                  </pic:spPr>
                </pic:pic>
              </a:graphicData>
            </a:graphic>
          </wp:inline>
        </w:drawing>
      </w:r>
    </w:p>
    <w:p w:rsidR="00125D88" w:rsidRDefault="00125D88" w:rsidP="00125D88">
      <w:pPr>
        <w:spacing w:after="0" w:line="240" w:lineRule="auto"/>
        <w:rPr>
          <w:rFonts w:ascii="Arial" w:hAnsi="Arial" w:cs="Arial"/>
          <w:b/>
        </w:rPr>
      </w:pPr>
      <w:r>
        <w:rPr>
          <w:rFonts w:ascii="Arial" w:hAnsi="Arial" w:cs="Arial"/>
          <w:b/>
        </w:rPr>
        <w:t xml:space="preserve">     REPUBLIKA HRVATSKA</w:t>
      </w:r>
    </w:p>
    <w:p w:rsidR="00125D88" w:rsidRDefault="00125D88" w:rsidP="00125D88">
      <w:pPr>
        <w:spacing w:after="0" w:line="240" w:lineRule="auto"/>
        <w:rPr>
          <w:rFonts w:ascii="Arial" w:hAnsi="Arial" w:cs="Arial"/>
          <w:b/>
        </w:rPr>
      </w:pPr>
      <w:r>
        <w:rPr>
          <w:rFonts w:ascii="Arial" w:hAnsi="Arial" w:cs="Arial"/>
          <w:b/>
        </w:rPr>
        <w:t>BRODSKO-POSAVSKA ŽUPANIJA</w:t>
      </w:r>
    </w:p>
    <w:p w:rsidR="00125D88" w:rsidRDefault="00125D88" w:rsidP="00125D88">
      <w:pPr>
        <w:spacing w:after="0" w:line="240" w:lineRule="auto"/>
        <w:rPr>
          <w:rFonts w:ascii="Arial" w:hAnsi="Arial" w:cs="Arial"/>
          <w:b/>
        </w:rPr>
      </w:pPr>
      <w:r>
        <w:rPr>
          <w:rFonts w:ascii="Arial" w:hAnsi="Arial" w:cs="Arial"/>
          <w:b/>
        </w:rPr>
        <w:t xml:space="preserve">    OPĆINA STARA GRADIŠKA</w:t>
      </w:r>
    </w:p>
    <w:p w:rsidR="00125D88" w:rsidRPr="00125D88" w:rsidRDefault="00125D88" w:rsidP="00125D88">
      <w:pPr>
        <w:spacing w:after="0" w:line="240" w:lineRule="auto"/>
        <w:rPr>
          <w:rFonts w:ascii="Arial" w:hAnsi="Arial" w:cs="Arial"/>
          <w:b/>
        </w:rPr>
      </w:pPr>
      <w:r w:rsidRPr="00125D88">
        <w:rPr>
          <w:rFonts w:ascii="Arial" w:hAnsi="Arial" w:cs="Arial"/>
          <w:b/>
        </w:rPr>
        <w:t xml:space="preserve">         OPĆINSKO VIJEĆE</w:t>
      </w:r>
    </w:p>
    <w:p w:rsidR="00125D88" w:rsidRPr="00125D88" w:rsidRDefault="00125D88" w:rsidP="00125D88">
      <w:pPr>
        <w:spacing w:after="0" w:line="240" w:lineRule="auto"/>
        <w:rPr>
          <w:rFonts w:ascii="Arial" w:hAnsi="Arial" w:cs="Arial"/>
        </w:rPr>
      </w:pPr>
    </w:p>
    <w:p w:rsidR="00125D88" w:rsidRPr="00125D88" w:rsidRDefault="00125D88" w:rsidP="00125D88">
      <w:pPr>
        <w:spacing w:after="0" w:line="240" w:lineRule="auto"/>
        <w:jc w:val="both"/>
        <w:rPr>
          <w:rFonts w:ascii="Arial" w:hAnsi="Arial" w:cs="Arial"/>
        </w:rPr>
      </w:pPr>
      <w:r w:rsidRPr="00125D88">
        <w:rPr>
          <w:rFonts w:ascii="Arial" w:hAnsi="Arial" w:cs="Arial"/>
        </w:rPr>
        <w:t xml:space="preserve">     </w:t>
      </w:r>
      <w:r w:rsidRPr="00125D88">
        <w:rPr>
          <w:rFonts w:ascii="Arial" w:hAnsi="Arial" w:cs="Arial"/>
        </w:rPr>
        <w:tab/>
        <w:t xml:space="preserve">Na temelju članka </w:t>
      </w:r>
      <w:r>
        <w:rPr>
          <w:rFonts w:ascii="Arial" w:hAnsi="Arial" w:cs="Arial"/>
        </w:rPr>
        <w:t>78</w:t>
      </w:r>
      <w:r w:rsidRPr="00125D88">
        <w:rPr>
          <w:rFonts w:ascii="Arial" w:hAnsi="Arial" w:cs="Arial"/>
        </w:rPr>
        <w:t xml:space="preserve">. Zakona o komunalnom gospodarstvu („Narodne novine“ br. 68/18) i članka 32. Statuta Općine Stara Gradiška («Službeni vjesnik Brodsko-posavske županije» br. 14/09 i „Službeni vjesnik Općine Stara Gradiška“ br. 1/11, 1/13, 4/18 i 6/18-pročišćeni tekst), Općinsko vijeće Općine Stara Gradiška na 13. sjednici održanoj 29. studenog 2018. godine donijelo je </w:t>
      </w:r>
    </w:p>
    <w:p w:rsidR="00125D88" w:rsidRDefault="00125D88" w:rsidP="001A79D8">
      <w:pPr>
        <w:spacing w:after="0" w:line="240" w:lineRule="auto"/>
        <w:jc w:val="center"/>
        <w:rPr>
          <w:rFonts w:ascii="Arial" w:hAnsi="Arial" w:cs="Arial"/>
          <w:b/>
          <w:sz w:val="24"/>
          <w:szCs w:val="24"/>
        </w:rPr>
      </w:pPr>
    </w:p>
    <w:p w:rsidR="000663B5" w:rsidRPr="000663B5" w:rsidRDefault="001A79D8" w:rsidP="001A79D8">
      <w:pPr>
        <w:spacing w:after="0" w:line="240" w:lineRule="auto"/>
        <w:jc w:val="center"/>
        <w:rPr>
          <w:rFonts w:ascii="Arial" w:hAnsi="Arial" w:cs="Arial"/>
          <w:b/>
          <w:sz w:val="24"/>
          <w:szCs w:val="24"/>
        </w:rPr>
      </w:pPr>
      <w:r w:rsidRPr="000663B5">
        <w:rPr>
          <w:rFonts w:ascii="Arial" w:hAnsi="Arial" w:cs="Arial"/>
          <w:b/>
          <w:sz w:val="24"/>
          <w:szCs w:val="24"/>
        </w:rPr>
        <w:t>ODLUK</w:t>
      </w:r>
      <w:r w:rsidR="00125D88">
        <w:rPr>
          <w:rFonts w:ascii="Arial" w:hAnsi="Arial" w:cs="Arial"/>
          <w:b/>
          <w:sz w:val="24"/>
          <w:szCs w:val="24"/>
        </w:rPr>
        <w:t>U</w:t>
      </w:r>
    </w:p>
    <w:p w:rsidR="001A79D8" w:rsidRPr="000663B5" w:rsidRDefault="001A79D8" w:rsidP="001A79D8">
      <w:pPr>
        <w:spacing w:after="0" w:line="240" w:lineRule="auto"/>
        <w:jc w:val="center"/>
        <w:rPr>
          <w:rFonts w:ascii="Arial" w:hAnsi="Arial" w:cs="Arial"/>
          <w:b/>
          <w:sz w:val="24"/>
          <w:szCs w:val="24"/>
        </w:rPr>
      </w:pPr>
      <w:r w:rsidRPr="000663B5">
        <w:rPr>
          <w:rFonts w:ascii="Arial" w:hAnsi="Arial" w:cs="Arial"/>
          <w:b/>
          <w:sz w:val="24"/>
          <w:szCs w:val="24"/>
        </w:rPr>
        <w:t>O KOMUNALNOM DOPRINOSU</w:t>
      </w:r>
    </w:p>
    <w:p w:rsidR="000663B5" w:rsidRDefault="000663B5" w:rsidP="001A79D8">
      <w:pPr>
        <w:spacing w:after="0" w:line="240" w:lineRule="auto"/>
        <w:jc w:val="center"/>
        <w:rPr>
          <w:rFonts w:ascii="Arial" w:hAnsi="Arial" w:cs="Arial"/>
          <w:b/>
        </w:rPr>
      </w:pPr>
    </w:p>
    <w:p w:rsidR="0026018E" w:rsidRPr="001A79D8" w:rsidRDefault="0026018E" w:rsidP="001A79D8">
      <w:pPr>
        <w:pStyle w:val="Odlomakpopisa"/>
        <w:numPr>
          <w:ilvl w:val="0"/>
          <w:numId w:val="9"/>
        </w:numPr>
        <w:ind w:left="426" w:hanging="426"/>
        <w:rPr>
          <w:rFonts w:cs="Arial"/>
          <w:b/>
          <w:sz w:val="22"/>
          <w:szCs w:val="22"/>
        </w:rPr>
      </w:pPr>
      <w:r w:rsidRPr="001A79D8">
        <w:rPr>
          <w:rFonts w:cs="Arial"/>
          <w:b/>
          <w:sz w:val="22"/>
          <w:szCs w:val="22"/>
        </w:rPr>
        <w:t xml:space="preserve">OPĆE ODREDBE </w:t>
      </w:r>
    </w:p>
    <w:p w:rsidR="0026018E" w:rsidRPr="001A79D8" w:rsidRDefault="0026018E" w:rsidP="001A79D8">
      <w:pPr>
        <w:spacing w:after="0" w:line="240" w:lineRule="auto"/>
        <w:jc w:val="center"/>
        <w:rPr>
          <w:rFonts w:ascii="Arial" w:hAnsi="Arial" w:cs="Arial"/>
          <w:b/>
        </w:rPr>
      </w:pPr>
      <w:r w:rsidRPr="001A79D8">
        <w:rPr>
          <w:rFonts w:ascii="Arial" w:hAnsi="Arial" w:cs="Arial"/>
          <w:b/>
        </w:rPr>
        <w:t>Članak 1.</w:t>
      </w:r>
    </w:p>
    <w:p w:rsidR="0026018E" w:rsidRPr="001A79D8" w:rsidRDefault="0026018E" w:rsidP="001A79D8">
      <w:pPr>
        <w:pStyle w:val="Odlomakpopisa"/>
        <w:numPr>
          <w:ilvl w:val="0"/>
          <w:numId w:val="5"/>
        </w:numPr>
        <w:tabs>
          <w:tab w:val="left" w:pos="426"/>
        </w:tabs>
        <w:ind w:left="0" w:firstLine="0"/>
        <w:jc w:val="both"/>
        <w:rPr>
          <w:rFonts w:cs="Arial"/>
          <w:sz w:val="22"/>
          <w:szCs w:val="22"/>
        </w:rPr>
      </w:pPr>
      <w:r w:rsidRPr="001A79D8">
        <w:rPr>
          <w:rFonts w:cs="Arial"/>
          <w:sz w:val="22"/>
          <w:szCs w:val="22"/>
        </w:rPr>
        <w:t>Ovom Odlukom određuj</w:t>
      </w:r>
      <w:r w:rsidR="00B534E2">
        <w:rPr>
          <w:rFonts w:cs="Arial"/>
          <w:sz w:val="22"/>
          <w:szCs w:val="22"/>
        </w:rPr>
        <w:t>e</w:t>
      </w:r>
      <w:r w:rsidRPr="001A79D8">
        <w:rPr>
          <w:rFonts w:cs="Arial"/>
          <w:sz w:val="22"/>
          <w:szCs w:val="22"/>
        </w:rPr>
        <w:t xml:space="preserve"> se: zone u Općini Stara Gradiška za plaćanje komunalnog doprinosa, jedinična vrijednost komunalnog doprinosa po pojedinim zonama, način i rokovi plaćanja komunalnog doprinosa te opći uvjeti i razlozi zbog kojih se u pojedinačnim slučajevima može odobriti djelomično ili potpuno oslobađanje od plaćanja komunalnog doprinosa. </w:t>
      </w:r>
    </w:p>
    <w:p w:rsidR="001A79D8" w:rsidRDefault="001A79D8" w:rsidP="001A79D8">
      <w:pPr>
        <w:spacing w:after="0" w:line="240" w:lineRule="auto"/>
        <w:rPr>
          <w:rFonts w:ascii="Arial" w:hAnsi="Arial" w:cs="Arial"/>
        </w:rPr>
      </w:pPr>
    </w:p>
    <w:p w:rsidR="0026018E" w:rsidRPr="001A79D8" w:rsidRDefault="0026018E" w:rsidP="001A79D8">
      <w:pPr>
        <w:spacing w:after="0" w:line="240" w:lineRule="auto"/>
        <w:jc w:val="center"/>
        <w:rPr>
          <w:rFonts w:ascii="Arial" w:hAnsi="Arial" w:cs="Arial"/>
          <w:b/>
        </w:rPr>
      </w:pPr>
      <w:r w:rsidRPr="001A79D8">
        <w:rPr>
          <w:rFonts w:ascii="Arial" w:hAnsi="Arial" w:cs="Arial"/>
          <w:b/>
        </w:rPr>
        <w:t>Članak 2.</w:t>
      </w:r>
    </w:p>
    <w:p w:rsidR="0026018E" w:rsidRDefault="0026018E" w:rsidP="001A79D8">
      <w:pPr>
        <w:pStyle w:val="Odlomakpopisa"/>
        <w:numPr>
          <w:ilvl w:val="0"/>
          <w:numId w:val="6"/>
        </w:numPr>
        <w:tabs>
          <w:tab w:val="left" w:pos="426"/>
        </w:tabs>
        <w:ind w:left="0" w:firstLine="0"/>
        <w:jc w:val="both"/>
        <w:rPr>
          <w:rFonts w:cs="Arial"/>
          <w:sz w:val="22"/>
          <w:szCs w:val="22"/>
        </w:rPr>
      </w:pPr>
      <w:r w:rsidRPr="001A79D8">
        <w:rPr>
          <w:rFonts w:cs="Arial"/>
          <w:sz w:val="22"/>
          <w:szCs w:val="22"/>
        </w:rPr>
        <w:t>Komunalni doprinos je prihod Proračuna Općine Stara Gradiška koji se koristi samo za financiranje građenja i održavanja komunalne infrastrukture.</w:t>
      </w:r>
    </w:p>
    <w:p w:rsidR="0086552D" w:rsidRPr="001A79D8" w:rsidRDefault="0086552D" w:rsidP="001A79D8">
      <w:pPr>
        <w:pStyle w:val="Odlomakpopisa"/>
        <w:numPr>
          <w:ilvl w:val="0"/>
          <w:numId w:val="6"/>
        </w:numPr>
        <w:tabs>
          <w:tab w:val="left" w:pos="426"/>
        </w:tabs>
        <w:ind w:left="0" w:firstLine="0"/>
        <w:jc w:val="both"/>
        <w:rPr>
          <w:rFonts w:cs="Arial"/>
          <w:sz w:val="22"/>
          <w:szCs w:val="22"/>
        </w:rPr>
      </w:pPr>
      <w:r>
        <w:rPr>
          <w:rFonts w:cs="Arial"/>
          <w:sz w:val="22"/>
          <w:szCs w:val="22"/>
        </w:rPr>
        <w:t>Komunalni doprinos je novčano javno davanje koje  se plaća za korištenje komunalne infrastrukture i položajne pogodnosti građevinskog zemljišta u naselju prilikom građenja ili ozakonjenja građevine.</w:t>
      </w:r>
    </w:p>
    <w:p w:rsidR="001A79D8" w:rsidRDefault="001A79D8" w:rsidP="001A79D8">
      <w:pPr>
        <w:spacing w:after="0" w:line="240" w:lineRule="auto"/>
        <w:rPr>
          <w:rFonts w:ascii="Arial" w:hAnsi="Arial" w:cs="Arial"/>
        </w:rPr>
      </w:pPr>
    </w:p>
    <w:p w:rsidR="00117456" w:rsidRPr="001A79D8" w:rsidRDefault="00117456" w:rsidP="001A79D8">
      <w:pPr>
        <w:spacing w:after="0" w:line="240" w:lineRule="auto"/>
        <w:jc w:val="center"/>
        <w:rPr>
          <w:rFonts w:ascii="Arial" w:hAnsi="Arial" w:cs="Arial"/>
          <w:b/>
        </w:rPr>
      </w:pPr>
      <w:r w:rsidRPr="001A79D8">
        <w:rPr>
          <w:rFonts w:ascii="Arial" w:hAnsi="Arial" w:cs="Arial"/>
          <w:b/>
        </w:rPr>
        <w:t>Članak 3.</w:t>
      </w:r>
    </w:p>
    <w:p w:rsidR="00117456" w:rsidRPr="001A79D8" w:rsidRDefault="00117456" w:rsidP="001A79D8">
      <w:pPr>
        <w:pStyle w:val="Odlomakpopisa"/>
        <w:numPr>
          <w:ilvl w:val="0"/>
          <w:numId w:val="7"/>
        </w:numPr>
        <w:tabs>
          <w:tab w:val="left" w:pos="426"/>
        </w:tabs>
        <w:ind w:left="0" w:firstLine="0"/>
        <w:jc w:val="both"/>
        <w:rPr>
          <w:rFonts w:cs="Arial"/>
          <w:sz w:val="22"/>
          <w:szCs w:val="22"/>
        </w:rPr>
      </w:pPr>
      <w:r w:rsidRPr="001A79D8">
        <w:rPr>
          <w:rFonts w:cs="Arial"/>
          <w:sz w:val="22"/>
          <w:szCs w:val="22"/>
        </w:rPr>
        <w:t>Komunalni doprinos plaća vlasnik zemljišta na kojem se gradi građevina ili se nalazi ozakonjena građevina</w:t>
      </w:r>
      <w:r w:rsidR="009C71A8" w:rsidRPr="001A79D8">
        <w:rPr>
          <w:rFonts w:cs="Arial"/>
          <w:sz w:val="22"/>
          <w:szCs w:val="22"/>
        </w:rPr>
        <w:t xml:space="preserve"> osim za građenje i ozakonjenje građevina određenih Zakonom o komunalnom </w:t>
      </w:r>
      <w:r w:rsidR="00674D20" w:rsidRPr="001A79D8">
        <w:rPr>
          <w:rFonts w:cs="Arial"/>
          <w:sz w:val="22"/>
          <w:szCs w:val="22"/>
        </w:rPr>
        <w:t>gospodarstvu</w:t>
      </w:r>
      <w:r w:rsidR="0069156C" w:rsidRPr="001A79D8">
        <w:rPr>
          <w:rFonts w:cs="Arial"/>
          <w:sz w:val="22"/>
          <w:szCs w:val="22"/>
        </w:rPr>
        <w:t>.</w:t>
      </w:r>
      <w:r w:rsidR="009C71A8" w:rsidRPr="001A79D8">
        <w:rPr>
          <w:rFonts w:cs="Arial"/>
          <w:sz w:val="22"/>
          <w:szCs w:val="22"/>
        </w:rPr>
        <w:t xml:space="preserve"> </w:t>
      </w:r>
    </w:p>
    <w:p w:rsidR="001A79D8" w:rsidRDefault="001A79D8" w:rsidP="001A79D8">
      <w:pPr>
        <w:spacing w:after="0" w:line="240" w:lineRule="auto"/>
        <w:rPr>
          <w:rFonts w:ascii="Arial" w:hAnsi="Arial" w:cs="Arial"/>
        </w:rPr>
      </w:pPr>
    </w:p>
    <w:p w:rsidR="0026018E" w:rsidRPr="001A79D8" w:rsidRDefault="001A79D8" w:rsidP="001A79D8">
      <w:pPr>
        <w:tabs>
          <w:tab w:val="left" w:pos="0"/>
        </w:tabs>
        <w:spacing w:after="0" w:line="240" w:lineRule="auto"/>
        <w:jc w:val="center"/>
        <w:rPr>
          <w:rFonts w:ascii="Arial" w:hAnsi="Arial" w:cs="Arial"/>
          <w:b/>
        </w:rPr>
      </w:pPr>
      <w:r w:rsidRPr="001A79D8">
        <w:rPr>
          <w:rFonts w:ascii="Arial" w:hAnsi="Arial" w:cs="Arial"/>
          <w:b/>
        </w:rPr>
        <w:t>Članak 4</w:t>
      </w:r>
      <w:r w:rsidR="0026018E" w:rsidRPr="001A79D8">
        <w:rPr>
          <w:rFonts w:ascii="Arial" w:hAnsi="Arial" w:cs="Arial"/>
          <w:b/>
        </w:rPr>
        <w:t>.</w:t>
      </w:r>
    </w:p>
    <w:p w:rsidR="00237DE8" w:rsidRPr="001A79D8" w:rsidRDefault="0026018E" w:rsidP="001A79D8">
      <w:pPr>
        <w:pStyle w:val="Odlomakpopisa"/>
        <w:numPr>
          <w:ilvl w:val="0"/>
          <w:numId w:val="8"/>
        </w:numPr>
        <w:tabs>
          <w:tab w:val="left" w:pos="0"/>
          <w:tab w:val="left" w:pos="426"/>
        </w:tabs>
        <w:ind w:left="0" w:firstLine="0"/>
        <w:jc w:val="both"/>
        <w:rPr>
          <w:rFonts w:cs="Arial"/>
          <w:sz w:val="22"/>
          <w:szCs w:val="22"/>
        </w:rPr>
      </w:pPr>
      <w:r w:rsidRPr="001A79D8">
        <w:rPr>
          <w:rFonts w:cs="Arial"/>
          <w:sz w:val="22"/>
          <w:szCs w:val="22"/>
        </w:rPr>
        <w:t xml:space="preserve">Komunalni doprinos </w:t>
      </w:r>
      <w:r w:rsidR="00237DE8" w:rsidRPr="001A79D8">
        <w:rPr>
          <w:rFonts w:cs="Arial"/>
          <w:sz w:val="22"/>
          <w:szCs w:val="22"/>
        </w:rPr>
        <w:t xml:space="preserve">za zgrade </w:t>
      </w:r>
      <w:r w:rsidRPr="001A79D8">
        <w:rPr>
          <w:rFonts w:cs="Arial"/>
          <w:sz w:val="22"/>
          <w:szCs w:val="22"/>
        </w:rPr>
        <w:t xml:space="preserve">obračunava se </w:t>
      </w:r>
      <w:r w:rsidR="00117456" w:rsidRPr="001A79D8">
        <w:rPr>
          <w:rFonts w:cs="Arial"/>
          <w:sz w:val="22"/>
          <w:szCs w:val="22"/>
        </w:rPr>
        <w:t>množenjem obujma zgrade koja se gradi ili je izgrađena izraženog u kubnim metrima (m</w:t>
      </w:r>
      <w:r w:rsidR="00117456" w:rsidRPr="001A79D8">
        <w:rPr>
          <w:rFonts w:cs="Arial"/>
          <w:sz w:val="22"/>
          <w:szCs w:val="22"/>
          <w:vertAlign w:val="superscript"/>
        </w:rPr>
        <w:t>3</w:t>
      </w:r>
      <w:r w:rsidR="00117456" w:rsidRPr="001A79D8">
        <w:rPr>
          <w:rFonts w:cs="Arial"/>
          <w:sz w:val="22"/>
          <w:szCs w:val="22"/>
        </w:rPr>
        <w:t xml:space="preserve">) s jediničnom vrijednošću komunalnog doprinosa u zoni u kojoj </w:t>
      </w:r>
      <w:r w:rsidRPr="001A79D8">
        <w:rPr>
          <w:rFonts w:cs="Arial"/>
          <w:sz w:val="22"/>
          <w:szCs w:val="22"/>
        </w:rPr>
        <w:t xml:space="preserve"> </w:t>
      </w:r>
      <w:r w:rsidR="00237DE8" w:rsidRPr="001A79D8">
        <w:rPr>
          <w:rFonts w:cs="Arial"/>
          <w:sz w:val="22"/>
          <w:szCs w:val="22"/>
        </w:rPr>
        <w:t xml:space="preserve">se zgrada gradi ili je izgrađena. </w:t>
      </w:r>
    </w:p>
    <w:p w:rsidR="00237DE8" w:rsidRPr="001A79D8" w:rsidRDefault="00237DE8" w:rsidP="001A79D8">
      <w:pPr>
        <w:pStyle w:val="Odlomakpopisa"/>
        <w:numPr>
          <w:ilvl w:val="0"/>
          <w:numId w:val="8"/>
        </w:numPr>
        <w:tabs>
          <w:tab w:val="left" w:pos="0"/>
          <w:tab w:val="left" w:pos="426"/>
        </w:tabs>
        <w:ind w:left="0" w:firstLine="0"/>
        <w:jc w:val="both"/>
        <w:rPr>
          <w:rFonts w:cs="Arial"/>
          <w:sz w:val="22"/>
          <w:szCs w:val="22"/>
        </w:rPr>
      </w:pPr>
      <w:r w:rsidRPr="001A79D8">
        <w:rPr>
          <w:rFonts w:cs="Arial"/>
          <w:sz w:val="22"/>
          <w:szCs w:val="22"/>
        </w:rPr>
        <w:t xml:space="preserve">Za otvorene bazene </w:t>
      </w:r>
      <w:r w:rsidR="0026018E" w:rsidRPr="001A79D8">
        <w:rPr>
          <w:rFonts w:cs="Arial"/>
          <w:sz w:val="22"/>
          <w:szCs w:val="22"/>
        </w:rPr>
        <w:t xml:space="preserve">i druge otvorene građevine </w:t>
      </w:r>
      <w:r w:rsidRPr="001A79D8">
        <w:rPr>
          <w:rFonts w:cs="Arial"/>
          <w:sz w:val="22"/>
          <w:szCs w:val="22"/>
        </w:rPr>
        <w:t xml:space="preserve">te spremnike za naftu i druge tekućine s pokrovom čija visina se mijenja </w:t>
      </w:r>
      <w:r w:rsidR="0026018E" w:rsidRPr="001A79D8">
        <w:rPr>
          <w:rFonts w:cs="Arial"/>
          <w:sz w:val="22"/>
          <w:szCs w:val="22"/>
        </w:rPr>
        <w:t xml:space="preserve">komunalni se doprinos obračunava </w:t>
      </w:r>
      <w:r w:rsidRPr="001A79D8">
        <w:rPr>
          <w:rFonts w:cs="Arial"/>
          <w:sz w:val="22"/>
          <w:szCs w:val="22"/>
        </w:rPr>
        <w:t>množenjem tlocrtne površine građevine koja se gradi ili je izgrađena izražene u četvornim metrima (m</w:t>
      </w:r>
      <w:r w:rsidRPr="001A79D8">
        <w:rPr>
          <w:rFonts w:cs="Arial"/>
          <w:sz w:val="22"/>
          <w:szCs w:val="22"/>
          <w:vertAlign w:val="superscript"/>
        </w:rPr>
        <w:t>2</w:t>
      </w:r>
      <w:r w:rsidRPr="001A79D8">
        <w:rPr>
          <w:rFonts w:cs="Arial"/>
          <w:sz w:val="22"/>
          <w:szCs w:val="22"/>
        </w:rPr>
        <w:t>) s jediničnom vrijednošću komunalnog doprinosa u zoni u kojoj se građevina gradi ili je izgrađena.</w:t>
      </w:r>
    </w:p>
    <w:p w:rsidR="001A79D8" w:rsidRDefault="001A79D8" w:rsidP="001A79D8">
      <w:pPr>
        <w:spacing w:after="0" w:line="240" w:lineRule="auto"/>
        <w:rPr>
          <w:rFonts w:ascii="Arial" w:hAnsi="Arial" w:cs="Arial"/>
        </w:rPr>
      </w:pPr>
    </w:p>
    <w:p w:rsidR="000F35E7" w:rsidRPr="001A79D8" w:rsidRDefault="000F35E7" w:rsidP="001A79D8">
      <w:pPr>
        <w:spacing w:after="0" w:line="240" w:lineRule="auto"/>
        <w:rPr>
          <w:rFonts w:ascii="Arial" w:hAnsi="Arial" w:cs="Arial"/>
          <w:b/>
        </w:rPr>
      </w:pPr>
      <w:r w:rsidRPr="001A79D8">
        <w:rPr>
          <w:rFonts w:ascii="Arial" w:hAnsi="Arial" w:cs="Arial"/>
          <w:b/>
        </w:rPr>
        <w:t xml:space="preserve">II. </w:t>
      </w:r>
      <w:r w:rsidR="009406B3">
        <w:rPr>
          <w:rFonts w:ascii="Arial" w:hAnsi="Arial" w:cs="Arial"/>
          <w:b/>
        </w:rPr>
        <w:t xml:space="preserve"> </w:t>
      </w:r>
      <w:r w:rsidRPr="001A79D8">
        <w:rPr>
          <w:rFonts w:ascii="Arial" w:hAnsi="Arial" w:cs="Arial"/>
          <w:b/>
        </w:rPr>
        <w:t>ZONE ZA PLAĆANJE KOMUNALNOG DOPRINOSA</w:t>
      </w:r>
    </w:p>
    <w:p w:rsidR="0026018E" w:rsidRPr="009406B3" w:rsidRDefault="0026018E" w:rsidP="009406B3">
      <w:pPr>
        <w:spacing w:after="0" w:line="240" w:lineRule="auto"/>
        <w:jc w:val="center"/>
        <w:rPr>
          <w:rFonts w:ascii="Arial" w:hAnsi="Arial" w:cs="Arial"/>
          <w:b/>
        </w:rPr>
      </w:pPr>
      <w:r w:rsidRPr="009406B3">
        <w:rPr>
          <w:rFonts w:ascii="Arial" w:hAnsi="Arial" w:cs="Arial"/>
          <w:b/>
        </w:rPr>
        <w:t xml:space="preserve">Članak </w:t>
      </w:r>
      <w:r w:rsidR="006A47A6">
        <w:rPr>
          <w:rFonts w:ascii="Arial" w:hAnsi="Arial" w:cs="Arial"/>
          <w:b/>
        </w:rPr>
        <w:t>5</w:t>
      </w:r>
      <w:r w:rsidRPr="009406B3">
        <w:rPr>
          <w:rFonts w:ascii="Arial" w:hAnsi="Arial" w:cs="Arial"/>
          <w:b/>
        </w:rPr>
        <w:t>.</w:t>
      </w:r>
    </w:p>
    <w:p w:rsidR="000F35E7" w:rsidRPr="009406B3" w:rsidRDefault="000F35E7" w:rsidP="009406B3">
      <w:pPr>
        <w:pStyle w:val="Default"/>
        <w:numPr>
          <w:ilvl w:val="0"/>
          <w:numId w:val="1"/>
        </w:numPr>
        <w:tabs>
          <w:tab w:val="left" w:pos="426"/>
        </w:tabs>
        <w:ind w:left="0" w:firstLine="0"/>
        <w:jc w:val="both"/>
        <w:rPr>
          <w:rFonts w:ascii="Arial" w:hAnsi="Arial" w:cs="Arial"/>
          <w:color w:val="auto"/>
          <w:sz w:val="22"/>
          <w:szCs w:val="22"/>
        </w:rPr>
      </w:pPr>
      <w:r w:rsidRPr="009406B3">
        <w:rPr>
          <w:rFonts w:ascii="Arial" w:hAnsi="Arial" w:cs="Arial"/>
          <w:color w:val="auto"/>
          <w:sz w:val="22"/>
          <w:szCs w:val="22"/>
        </w:rPr>
        <w:t xml:space="preserve">Područja zona  za plaćanje komunalnog doprinosa određuju se s obzirom na uređenost i opremljenost zone komunalnom infrastrukturom i položaj područja zone u Općini Stara Gradiška. </w:t>
      </w:r>
    </w:p>
    <w:p w:rsidR="000F35E7" w:rsidRPr="009406B3" w:rsidRDefault="000F35E7" w:rsidP="009406B3">
      <w:pPr>
        <w:pStyle w:val="Default"/>
        <w:numPr>
          <w:ilvl w:val="0"/>
          <w:numId w:val="1"/>
        </w:numPr>
        <w:tabs>
          <w:tab w:val="left" w:pos="426"/>
        </w:tabs>
        <w:ind w:left="0" w:firstLine="0"/>
        <w:jc w:val="both"/>
        <w:rPr>
          <w:rFonts w:ascii="Arial" w:hAnsi="Arial" w:cs="Arial"/>
          <w:color w:val="auto"/>
          <w:sz w:val="22"/>
          <w:szCs w:val="22"/>
        </w:rPr>
      </w:pPr>
      <w:r w:rsidRPr="009406B3">
        <w:rPr>
          <w:rFonts w:ascii="Arial" w:hAnsi="Arial" w:cs="Arial"/>
          <w:sz w:val="22"/>
          <w:szCs w:val="22"/>
        </w:rPr>
        <w:lastRenderedPageBreak/>
        <w:t>U Općini Stara Gradiška utvrđuju se sljedeće zone:</w:t>
      </w:r>
    </w:p>
    <w:p w:rsidR="000F35E7" w:rsidRPr="009406B3" w:rsidRDefault="000F35E7" w:rsidP="009406B3">
      <w:pPr>
        <w:tabs>
          <w:tab w:val="left" w:pos="426"/>
          <w:tab w:val="left" w:pos="1418"/>
        </w:tabs>
        <w:spacing w:after="0" w:line="240" w:lineRule="auto"/>
        <w:jc w:val="both"/>
        <w:rPr>
          <w:rFonts w:ascii="Arial" w:hAnsi="Arial" w:cs="Arial"/>
        </w:rPr>
      </w:pPr>
      <w:r w:rsidRPr="009406B3">
        <w:rPr>
          <w:rFonts w:ascii="Arial" w:hAnsi="Arial" w:cs="Arial"/>
        </w:rPr>
        <w:t>I.</w:t>
      </w:r>
      <w:r w:rsidRPr="009406B3">
        <w:rPr>
          <w:rFonts w:ascii="Arial" w:hAnsi="Arial" w:cs="Arial"/>
        </w:rPr>
        <w:tab/>
        <w:t xml:space="preserve">zona </w:t>
      </w:r>
      <w:r w:rsidRPr="009406B3">
        <w:rPr>
          <w:rFonts w:ascii="Arial" w:hAnsi="Arial" w:cs="Arial"/>
        </w:rPr>
        <w:tab/>
        <w:t xml:space="preserve">područje naselja Stara Gradiška </w:t>
      </w:r>
    </w:p>
    <w:p w:rsidR="000F35E7" w:rsidRPr="009406B3" w:rsidRDefault="000F35E7" w:rsidP="009406B3">
      <w:pPr>
        <w:tabs>
          <w:tab w:val="left" w:pos="426"/>
          <w:tab w:val="left" w:pos="1418"/>
        </w:tabs>
        <w:spacing w:after="0" w:line="240" w:lineRule="auto"/>
        <w:jc w:val="both"/>
        <w:rPr>
          <w:rFonts w:ascii="Arial" w:hAnsi="Arial" w:cs="Arial"/>
        </w:rPr>
      </w:pPr>
      <w:r w:rsidRPr="009406B3">
        <w:rPr>
          <w:rFonts w:ascii="Arial" w:hAnsi="Arial" w:cs="Arial"/>
        </w:rPr>
        <w:t xml:space="preserve">II.    zona </w:t>
      </w:r>
      <w:r w:rsidRPr="009406B3">
        <w:rPr>
          <w:rFonts w:ascii="Arial" w:hAnsi="Arial" w:cs="Arial"/>
        </w:rPr>
        <w:tab/>
        <w:t>područje naselja Donji Varoš, Gornji Varoš, Novi Varoš i Uskoci</w:t>
      </w:r>
    </w:p>
    <w:p w:rsidR="000F35E7" w:rsidRPr="009406B3" w:rsidRDefault="000F35E7" w:rsidP="009406B3">
      <w:pPr>
        <w:tabs>
          <w:tab w:val="left" w:pos="426"/>
          <w:tab w:val="left" w:pos="1418"/>
        </w:tabs>
        <w:spacing w:after="0" w:line="240" w:lineRule="auto"/>
        <w:jc w:val="both"/>
        <w:rPr>
          <w:rFonts w:ascii="Arial" w:hAnsi="Arial" w:cs="Arial"/>
        </w:rPr>
      </w:pPr>
      <w:r w:rsidRPr="009406B3">
        <w:rPr>
          <w:rFonts w:ascii="Arial" w:hAnsi="Arial" w:cs="Arial"/>
        </w:rPr>
        <w:t>III.   zona</w:t>
      </w:r>
      <w:r w:rsidRPr="009406B3">
        <w:rPr>
          <w:rFonts w:ascii="Arial" w:hAnsi="Arial" w:cs="Arial"/>
        </w:rPr>
        <w:tab/>
        <w:t xml:space="preserve">područje naselja </w:t>
      </w:r>
      <w:proofErr w:type="spellStart"/>
      <w:r w:rsidRPr="009406B3">
        <w:rPr>
          <w:rFonts w:ascii="Arial" w:hAnsi="Arial" w:cs="Arial"/>
        </w:rPr>
        <w:t>Gređani</w:t>
      </w:r>
      <w:proofErr w:type="spellEnd"/>
    </w:p>
    <w:p w:rsidR="000F35E7" w:rsidRPr="009406B3" w:rsidRDefault="000F35E7" w:rsidP="009406B3">
      <w:pPr>
        <w:tabs>
          <w:tab w:val="left" w:pos="426"/>
          <w:tab w:val="left" w:pos="1418"/>
        </w:tabs>
        <w:spacing w:after="0" w:line="240" w:lineRule="auto"/>
        <w:jc w:val="both"/>
        <w:rPr>
          <w:rFonts w:ascii="Arial" w:hAnsi="Arial" w:cs="Arial"/>
        </w:rPr>
      </w:pPr>
      <w:r w:rsidRPr="009406B3">
        <w:rPr>
          <w:rFonts w:ascii="Arial" w:hAnsi="Arial" w:cs="Arial"/>
        </w:rPr>
        <w:t>IV.</w:t>
      </w:r>
      <w:r w:rsidRPr="009406B3">
        <w:rPr>
          <w:rFonts w:ascii="Arial" w:hAnsi="Arial" w:cs="Arial"/>
        </w:rPr>
        <w:tab/>
        <w:t>zona</w:t>
      </w:r>
      <w:r w:rsidRPr="009406B3">
        <w:rPr>
          <w:rFonts w:ascii="Arial" w:hAnsi="Arial" w:cs="Arial"/>
        </w:rPr>
        <w:tab/>
        <w:t xml:space="preserve">područje naselja Pivare. </w:t>
      </w:r>
    </w:p>
    <w:p w:rsidR="000F35E7" w:rsidRPr="009406B3" w:rsidRDefault="000F35E7" w:rsidP="009406B3">
      <w:pPr>
        <w:pStyle w:val="Odlomakpopisa"/>
        <w:numPr>
          <w:ilvl w:val="0"/>
          <w:numId w:val="1"/>
        </w:numPr>
        <w:tabs>
          <w:tab w:val="left" w:pos="426"/>
        </w:tabs>
        <w:ind w:left="0" w:firstLine="0"/>
        <w:jc w:val="both"/>
        <w:rPr>
          <w:rFonts w:cs="Arial"/>
          <w:sz w:val="22"/>
          <w:szCs w:val="22"/>
        </w:rPr>
      </w:pPr>
      <w:r w:rsidRPr="009406B3">
        <w:rPr>
          <w:rFonts w:cs="Arial"/>
          <w:sz w:val="22"/>
          <w:szCs w:val="22"/>
        </w:rPr>
        <w:t xml:space="preserve">Mjerodavan plan za određivanje zona iz ove Odluke je važeći Prostorni plan uređenja Općine Stara Gradiška.                                  </w:t>
      </w:r>
    </w:p>
    <w:p w:rsidR="000F35E7" w:rsidRPr="009406B3" w:rsidRDefault="000F35E7" w:rsidP="009406B3">
      <w:pPr>
        <w:spacing w:after="0" w:line="240" w:lineRule="auto"/>
        <w:jc w:val="both"/>
        <w:rPr>
          <w:rFonts w:ascii="Arial" w:hAnsi="Arial" w:cs="Arial"/>
        </w:rPr>
      </w:pPr>
    </w:p>
    <w:p w:rsidR="0026018E" w:rsidRPr="009406B3" w:rsidRDefault="000F35E7" w:rsidP="009406B3">
      <w:pPr>
        <w:tabs>
          <w:tab w:val="left" w:pos="284"/>
        </w:tabs>
        <w:spacing w:after="0" w:line="240" w:lineRule="auto"/>
        <w:jc w:val="both"/>
        <w:rPr>
          <w:rFonts w:ascii="Arial" w:hAnsi="Arial" w:cs="Arial"/>
          <w:b/>
        </w:rPr>
      </w:pPr>
      <w:r w:rsidRPr="009406B3">
        <w:rPr>
          <w:rFonts w:ascii="Arial" w:hAnsi="Arial" w:cs="Arial"/>
          <w:b/>
        </w:rPr>
        <w:t>I</w:t>
      </w:r>
      <w:r w:rsidR="009406B3">
        <w:rPr>
          <w:rFonts w:ascii="Arial" w:hAnsi="Arial" w:cs="Arial"/>
          <w:b/>
        </w:rPr>
        <w:t>II</w:t>
      </w:r>
      <w:r w:rsidRPr="009406B3">
        <w:rPr>
          <w:rFonts w:ascii="Arial" w:hAnsi="Arial" w:cs="Arial"/>
          <w:b/>
        </w:rPr>
        <w:t xml:space="preserve">. </w:t>
      </w:r>
      <w:r w:rsidR="0026018E" w:rsidRPr="009406B3">
        <w:rPr>
          <w:rFonts w:ascii="Arial" w:hAnsi="Arial" w:cs="Arial"/>
          <w:b/>
        </w:rPr>
        <w:t xml:space="preserve"> JEDINIČNA VRIJEDNOST KOMUNALNOG DOPRINOSA</w:t>
      </w:r>
    </w:p>
    <w:p w:rsidR="0026018E" w:rsidRPr="009406B3" w:rsidRDefault="0026018E" w:rsidP="009406B3">
      <w:pPr>
        <w:spacing w:after="0" w:line="240" w:lineRule="auto"/>
        <w:jc w:val="center"/>
        <w:rPr>
          <w:rFonts w:ascii="Arial" w:hAnsi="Arial" w:cs="Arial"/>
          <w:b/>
        </w:rPr>
      </w:pPr>
      <w:r w:rsidRPr="009406B3">
        <w:rPr>
          <w:rFonts w:ascii="Arial" w:hAnsi="Arial" w:cs="Arial"/>
          <w:b/>
        </w:rPr>
        <w:t xml:space="preserve">Članak </w:t>
      </w:r>
      <w:r w:rsidR="006A47A6">
        <w:rPr>
          <w:rFonts w:ascii="Arial" w:hAnsi="Arial" w:cs="Arial"/>
          <w:b/>
        </w:rPr>
        <w:t>6</w:t>
      </w:r>
      <w:r w:rsidRPr="009406B3">
        <w:rPr>
          <w:rFonts w:ascii="Arial" w:hAnsi="Arial" w:cs="Arial"/>
          <w:b/>
        </w:rPr>
        <w:t>.</w:t>
      </w:r>
    </w:p>
    <w:p w:rsidR="000F35E7" w:rsidRPr="009406B3" w:rsidRDefault="009406B3" w:rsidP="009406B3">
      <w:pPr>
        <w:spacing w:after="0" w:line="240" w:lineRule="auto"/>
        <w:jc w:val="both"/>
        <w:rPr>
          <w:rFonts w:ascii="Arial" w:hAnsi="Arial" w:cs="Arial"/>
        </w:rPr>
      </w:pPr>
      <w:r>
        <w:rPr>
          <w:rFonts w:ascii="Arial" w:hAnsi="Arial" w:cs="Arial"/>
        </w:rPr>
        <w:t xml:space="preserve">(1)  </w:t>
      </w:r>
      <w:r w:rsidR="000F35E7" w:rsidRPr="009406B3">
        <w:rPr>
          <w:rFonts w:ascii="Arial" w:hAnsi="Arial" w:cs="Arial"/>
        </w:rPr>
        <w:t>J</w:t>
      </w:r>
      <w:r w:rsidR="0026018E" w:rsidRPr="009406B3">
        <w:rPr>
          <w:rFonts w:ascii="Arial" w:hAnsi="Arial" w:cs="Arial"/>
        </w:rPr>
        <w:t xml:space="preserve">edinična vrijednost komunalnog doprinosa </w:t>
      </w:r>
      <w:r w:rsidR="000F35E7" w:rsidRPr="009406B3">
        <w:rPr>
          <w:rFonts w:ascii="Arial" w:hAnsi="Arial" w:cs="Arial"/>
        </w:rPr>
        <w:t>određuje se za pojedine zone kako slijedi:</w:t>
      </w:r>
    </w:p>
    <w:p w:rsidR="00FC6A77" w:rsidRPr="009406B3" w:rsidRDefault="0026018E" w:rsidP="009406B3">
      <w:pPr>
        <w:spacing w:after="0" w:line="240" w:lineRule="auto"/>
        <w:jc w:val="both"/>
        <w:rPr>
          <w:rFonts w:ascii="Arial" w:hAnsi="Arial" w:cs="Arial"/>
        </w:rPr>
      </w:pPr>
      <w:r w:rsidRPr="009406B3">
        <w:rPr>
          <w:rFonts w:ascii="Arial" w:hAnsi="Arial" w:cs="Arial"/>
        </w:rPr>
        <w:t xml:space="preserve">I. ZONA </w:t>
      </w:r>
      <w:r w:rsidR="000F35E7" w:rsidRPr="009406B3">
        <w:rPr>
          <w:rFonts w:ascii="Arial" w:hAnsi="Arial" w:cs="Arial"/>
        </w:rPr>
        <w:tab/>
      </w:r>
      <w:r w:rsidR="00F72DD7" w:rsidRPr="009406B3">
        <w:rPr>
          <w:rFonts w:ascii="Arial" w:hAnsi="Arial" w:cs="Arial"/>
        </w:rPr>
        <w:t>5</w:t>
      </w:r>
      <w:r w:rsidRPr="009406B3">
        <w:rPr>
          <w:rFonts w:ascii="Arial" w:hAnsi="Arial" w:cs="Arial"/>
        </w:rPr>
        <w:t>,00 kn/m</w:t>
      </w:r>
      <w:r w:rsidRPr="006A47A6">
        <w:rPr>
          <w:rFonts w:ascii="Arial" w:hAnsi="Arial" w:cs="Arial"/>
          <w:vertAlign w:val="superscript"/>
        </w:rPr>
        <w:t>3</w:t>
      </w:r>
      <w:r w:rsidRPr="009406B3">
        <w:rPr>
          <w:rFonts w:ascii="Arial" w:hAnsi="Arial" w:cs="Arial"/>
        </w:rPr>
        <w:t xml:space="preserve"> </w:t>
      </w:r>
    </w:p>
    <w:p w:rsidR="00FC6A77" w:rsidRPr="009406B3" w:rsidRDefault="0026018E" w:rsidP="009406B3">
      <w:pPr>
        <w:spacing w:after="0" w:line="240" w:lineRule="auto"/>
        <w:jc w:val="both"/>
        <w:rPr>
          <w:rFonts w:ascii="Arial" w:hAnsi="Arial" w:cs="Arial"/>
        </w:rPr>
      </w:pPr>
      <w:r w:rsidRPr="009406B3">
        <w:rPr>
          <w:rFonts w:ascii="Arial" w:hAnsi="Arial" w:cs="Arial"/>
        </w:rPr>
        <w:t xml:space="preserve">II. ZONA </w:t>
      </w:r>
      <w:r w:rsidR="00FC6A77" w:rsidRPr="009406B3">
        <w:rPr>
          <w:rFonts w:ascii="Arial" w:hAnsi="Arial" w:cs="Arial"/>
        </w:rPr>
        <w:tab/>
      </w:r>
      <w:r w:rsidR="00F72DD7" w:rsidRPr="009406B3">
        <w:rPr>
          <w:rFonts w:ascii="Arial" w:hAnsi="Arial" w:cs="Arial"/>
        </w:rPr>
        <w:t>3</w:t>
      </w:r>
      <w:r w:rsidRPr="009406B3">
        <w:rPr>
          <w:rFonts w:ascii="Arial" w:hAnsi="Arial" w:cs="Arial"/>
        </w:rPr>
        <w:t>,00 kn/m</w:t>
      </w:r>
      <w:r w:rsidRPr="006A47A6">
        <w:rPr>
          <w:rFonts w:ascii="Arial" w:hAnsi="Arial" w:cs="Arial"/>
          <w:vertAlign w:val="superscript"/>
        </w:rPr>
        <w:t>3</w:t>
      </w:r>
      <w:r w:rsidRPr="009406B3">
        <w:rPr>
          <w:rFonts w:ascii="Arial" w:hAnsi="Arial" w:cs="Arial"/>
        </w:rPr>
        <w:t xml:space="preserve"> </w:t>
      </w:r>
    </w:p>
    <w:p w:rsidR="00FC6A77" w:rsidRPr="009406B3" w:rsidRDefault="0026018E" w:rsidP="009406B3">
      <w:pPr>
        <w:spacing w:after="0" w:line="240" w:lineRule="auto"/>
        <w:jc w:val="both"/>
        <w:rPr>
          <w:rFonts w:ascii="Arial" w:hAnsi="Arial" w:cs="Arial"/>
        </w:rPr>
      </w:pPr>
      <w:r w:rsidRPr="009406B3">
        <w:rPr>
          <w:rFonts w:ascii="Arial" w:hAnsi="Arial" w:cs="Arial"/>
        </w:rPr>
        <w:t>III. ZONA</w:t>
      </w:r>
      <w:r w:rsidR="00A655BF" w:rsidRPr="009406B3">
        <w:rPr>
          <w:rFonts w:ascii="Arial" w:hAnsi="Arial" w:cs="Arial"/>
        </w:rPr>
        <w:tab/>
      </w:r>
      <w:r w:rsidR="00F72DD7" w:rsidRPr="009406B3">
        <w:rPr>
          <w:rFonts w:ascii="Arial" w:hAnsi="Arial" w:cs="Arial"/>
        </w:rPr>
        <w:t>2</w:t>
      </w:r>
      <w:r w:rsidRPr="009406B3">
        <w:rPr>
          <w:rFonts w:ascii="Arial" w:hAnsi="Arial" w:cs="Arial"/>
        </w:rPr>
        <w:t>,00 kn/m</w:t>
      </w:r>
      <w:r w:rsidRPr="006A47A6">
        <w:rPr>
          <w:rFonts w:ascii="Arial" w:hAnsi="Arial" w:cs="Arial"/>
          <w:vertAlign w:val="superscript"/>
        </w:rPr>
        <w:t>3</w:t>
      </w:r>
      <w:r w:rsidRPr="009406B3">
        <w:rPr>
          <w:rFonts w:ascii="Arial" w:hAnsi="Arial" w:cs="Arial"/>
        </w:rPr>
        <w:t xml:space="preserve"> </w:t>
      </w:r>
    </w:p>
    <w:p w:rsidR="00FC6A77" w:rsidRDefault="0026018E" w:rsidP="009406B3">
      <w:pPr>
        <w:tabs>
          <w:tab w:val="left" w:pos="426"/>
        </w:tabs>
        <w:spacing w:after="0" w:line="240" w:lineRule="auto"/>
        <w:jc w:val="both"/>
        <w:rPr>
          <w:rFonts w:ascii="Arial" w:hAnsi="Arial" w:cs="Arial"/>
        </w:rPr>
      </w:pPr>
      <w:r w:rsidRPr="009406B3">
        <w:rPr>
          <w:rFonts w:ascii="Arial" w:hAnsi="Arial" w:cs="Arial"/>
        </w:rPr>
        <w:t xml:space="preserve">IV. ZONA </w:t>
      </w:r>
      <w:r w:rsidR="006A47A6">
        <w:rPr>
          <w:rFonts w:ascii="Arial" w:hAnsi="Arial" w:cs="Arial"/>
        </w:rPr>
        <w:tab/>
      </w:r>
      <w:r w:rsidR="00F72DD7" w:rsidRPr="009406B3">
        <w:rPr>
          <w:rFonts w:ascii="Arial" w:hAnsi="Arial" w:cs="Arial"/>
        </w:rPr>
        <w:t>1</w:t>
      </w:r>
      <w:r w:rsidRPr="009406B3">
        <w:rPr>
          <w:rFonts w:ascii="Arial" w:hAnsi="Arial" w:cs="Arial"/>
        </w:rPr>
        <w:t>,00 kn/m</w:t>
      </w:r>
      <w:r w:rsidRPr="006A47A6">
        <w:rPr>
          <w:rFonts w:ascii="Arial" w:hAnsi="Arial" w:cs="Arial"/>
          <w:vertAlign w:val="superscript"/>
        </w:rPr>
        <w:t>3</w:t>
      </w:r>
      <w:r w:rsidRPr="009406B3">
        <w:rPr>
          <w:rFonts w:ascii="Arial" w:hAnsi="Arial" w:cs="Arial"/>
        </w:rPr>
        <w:t xml:space="preserve"> </w:t>
      </w:r>
    </w:p>
    <w:p w:rsidR="005467A9" w:rsidRPr="009406B3" w:rsidRDefault="005467A9" w:rsidP="009406B3">
      <w:pPr>
        <w:tabs>
          <w:tab w:val="left" w:pos="426"/>
        </w:tabs>
        <w:spacing w:after="0" w:line="240" w:lineRule="auto"/>
        <w:jc w:val="both"/>
        <w:rPr>
          <w:rFonts w:ascii="Arial" w:hAnsi="Arial" w:cs="Arial"/>
        </w:rPr>
      </w:pPr>
    </w:p>
    <w:p w:rsidR="0026018E" w:rsidRPr="009406B3" w:rsidRDefault="009406B3" w:rsidP="001A79D8">
      <w:pPr>
        <w:spacing w:after="0" w:line="240" w:lineRule="auto"/>
        <w:rPr>
          <w:rFonts w:ascii="Arial" w:hAnsi="Arial" w:cs="Arial"/>
          <w:b/>
        </w:rPr>
      </w:pPr>
      <w:r w:rsidRPr="009406B3">
        <w:rPr>
          <w:rFonts w:ascii="Arial" w:hAnsi="Arial" w:cs="Arial"/>
          <w:b/>
        </w:rPr>
        <w:t xml:space="preserve">IV. </w:t>
      </w:r>
      <w:r w:rsidR="0026018E" w:rsidRPr="009406B3">
        <w:rPr>
          <w:rFonts w:ascii="Arial" w:hAnsi="Arial" w:cs="Arial"/>
          <w:b/>
        </w:rPr>
        <w:t xml:space="preserve">NAČIN I ROKOVI PLAĆANJA </w:t>
      </w:r>
      <w:r w:rsidR="00FC6A77" w:rsidRPr="009406B3">
        <w:rPr>
          <w:rFonts w:ascii="Arial" w:hAnsi="Arial" w:cs="Arial"/>
          <w:b/>
        </w:rPr>
        <w:t>KOMUNALNOG DOPRINOSA</w:t>
      </w:r>
    </w:p>
    <w:p w:rsidR="0026018E" w:rsidRPr="009406B3" w:rsidRDefault="0026018E" w:rsidP="009406B3">
      <w:pPr>
        <w:spacing w:after="0" w:line="240" w:lineRule="auto"/>
        <w:jc w:val="center"/>
        <w:rPr>
          <w:rFonts w:ascii="Arial" w:hAnsi="Arial" w:cs="Arial"/>
          <w:b/>
        </w:rPr>
      </w:pPr>
      <w:r w:rsidRPr="009406B3">
        <w:rPr>
          <w:rFonts w:ascii="Arial" w:hAnsi="Arial" w:cs="Arial"/>
          <w:b/>
        </w:rPr>
        <w:t xml:space="preserve">Članak </w:t>
      </w:r>
      <w:r w:rsidR="006A47A6">
        <w:rPr>
          <w:rFonts w:ascii="Arial" w:hAnsi="Arial" w:cs="Arial"/>
          <w:b/>
        </w:rPr>
        <w:t>7</w:t>
      </w:r>
      <w:r w:rsidRPr="009406B3">
        <w:rPr>
          <w:rFonts w:ascii="Arial" w:hAnsi="Arial" w:cs="Arial"/>
          <w:b/>
        </w:rPr>
        <w:t>.</w:t>
      </w:r>
    </w:p>
    <w:p w:rsidR="006C3EA6" w:rsidRPr="009406B3" w:rsidRDefault="006C3EA6" w:rsidP="009406B3">
      <w:pPr>
        <w:pStyle w:val="Odlomakpopisa"/>
        <w:numPr>
          <w:ilvl w:val="0"/>
          <w:numId w:val="10"/>
        </w:numPr>
        <w:tabs>
          <w:tab w:val="left" w:pos="426"/>
        </w:tabs>
        <w:ind w:left="0" w:firstLine="0"/>
        <w:jc w:val="both"/>
        <w:rPr>
          <w:rFonts w:cs="Arial"/>
          <w:sz w:val="22"/>
          <w:szCs w:val="22"/>
        </w:rPr>
      </w:pPr>
      <w:r w:rsidRPr="009406B3">
        <w:rPr>
          <w:rFonts w:cs="Arial"/>
          <w:sz w:val="22"/>
          <w:szCs w:val="22"/>
        </w:rPr>
        <w:t>Komunalni doprinos plaća se jednokratno u roku od 15 dana od dana izvršnosti rješenja o komunalnom doprinosu</w:t>
      </w:r>
      <w:r w:rsidR="00B42BE6" w:rsidRPr="009406B3">
        <w:rPr>
          <w:rFonts w:cs="Arial"/>
          <w:sz w:val="22"/>
          <w:szCs w:val="22"/>
        </w:rPr>
        <w:t xml:space="preserve">. </w:t>
      </w:r>
    </w:p>
    <w:p w:rsidR="00930447" w:rsidRPr="009406B3" w:rsidRDefault="0026018E" w:rsidP="009406B3">
      <w:pPr>
        <w:pStyle w:val="Odlomakpopisa"/>
        <w:numPr>
          <w:ilvl w:val="0"/>
          <w:numId w:val="10"/>
        </w:numPr>
        <w:tabs>
          <w:tab w:val="left" w:pos="426"/>
        </w:tabs>
        <w:ind w:left="0" w:firstLine="0"/>
        <w:jc w:val="both"/>
        <w:rPr>
          <w:rFonts w:cs="Arial"/>
          <w:sz w:val="22"/>
          <w:szCs w:val="22"/>
        </w:rPr>
      </w:pPr>
      <w:r w:rsidRPr="009406B3">
        <w:rPr>
          <w:rFonts w:cs="Arial"/>
          <w:sz w:val="22"/>
          <w:szCs w:val="22"/>
        </w:rPr>
        <w:t xml:space="preserve">Rješenje iz stavka 1. ovog članka donosi </w:t>
      </w:r>
      <w:r w:rsidR="00930447" w:rsidRPr="009406B3">
        <w:rPr>
          <w:rFonts w:cs="Arial"/>
          <w:sz w:val="22"/>
          <w:szCs w:val="22"/>
        </w:rPr>
        <w:t>Jedinstveni upravni odjel</w:t>
      </w:r>
      <w:r w:rsidRPr="009406B3">
        <w:rPr>
          <w:rFonts w:cs="Arial"/>
          <w:sz w:val="22"/>
          <w:szCs w:val="22"/>
        </w:rPr>
        <w:t xml:space="preserve"> u postupku pokrenutom po </w:t>
      </w:r>
      <w:r w:rsidR="00930447" w:rsidRPr="009406B3">
        <w:rPr>
          <w:rFonts w:cs="Arial"/>
          <w:sz w:val="22"/>
          <w:szCs w:val="22"/>
        </w:rPr>
        <w:t xml:space="preserve">službenoj dužnosti ili po </w:t>
      </w:r>
      <w:r w:rsidRPr="009406B3">
        <w:rPr>
          <w:rFonts w:cs="Arial"/>
          <w:sz w:val="22"/>
          <w:szCs w:val="22"/>
        </w:rPr>
        <w:t xml:space="preserve">zahtjevu stranke </w:t>
      </w:r>
      <w:r w:rsidR="00930447" w:rsidRPr="009406B3">
        <w:rPr>
          <w:rFonts w:cs="Arial"/>
          <w:sz w:val="22"/>
          <w:szCs w:val="22"/>
        </w:rPr>
        <w:t>.</w:t>
      </w:r>
    </w:p>
    <w:p w:rsidR="009406B3" w:rsidRDefault="009406B3" w:rsidP="001A79D8">
      <w:pPr>
        <w:spacing w:after="0" w:line="240" w:lineRule="auto"/>
        <w:rPr>
          <w:rFonts w:ascii="Arial" w:hAnsi="Arial" w:cs="Arial"/>
        </w:rPr>
      </w:pPr>
    </w:p>
    <w:p w:rsidR="00175086" w:rsidRPr="009406B3" w:rsidRDefault="0026018E" w:rsidP="001A79D8">
      <w:pPr>
        <w:spacing w:after="0" w:line="240" w:lineRule="auto"/>
        <w:rPr>
          <w:rFonts w:ascii="Arial" w:hAnsi="Arial" w:cs="Arial"/>
          <w:b/>
        </w:rPr>
      </w:pPr>
      <w:r w:rsidRPr="009406B3">
        <w:rPr>
          <w:rFonts w:ascii="Arial" w:hAnsi="Arial" w:cs="Arial"/>
          <w:b/>
        </w:rPr>
        <w:t>V</w:t>
      </w:r>
      <w:r w:rsidR="009406B3" w:rsidRPr="009406B3">
        <w:rPr>
          <w:rFonts w:ascii="Arial" w:hAnsi="Arial" w:cs="Arial"/>
          <w:b/>
        </w:rPr>
        <w:t>.</w:t>
      </w:r>
      <w:r w:rsidRPr="009406B3">
        <w:rPr>
          <w:rFonts w:ascii="Arial" w:hAnsi="Arial" w:cs="Arial"/>
          <w:b/>
        </w:rPr>
        <w:t xml:space="preserve"> OSLOBAĐANJE OD PLAĆANJA KOMUNALNOG DOPRINOSA </w:t>
      </w:r>
    </w:p>
    <w:p w:rsidR="00175086" w:rsidRPr="009406B3" w:rsidRDefault="0026018E" w:rsidP="009406B3">
      <w:pPr>
        <w:spacing w:after="0" w:line="240" w:lineRule="auto"/>
        <w:jc w:val="center"/>
        <w:rPr>
          <w:rFonts w:ascii="Arial" w:hAnsi="Arial" w:cs="Arial"/>
          <w:b/>
        </w:rPr>
      </w:pPr>
      <w:r w:rsidRPr="009406B3">
        <w:rPr>
          <w:rFonts w:ascii="Arial" w:hAnsi="Arial" w:cs="Arial"/>
          <w:b/>
        </w:rPr>
        <w:t xml:space="preserve">Članak </w:t>
      </w:r>
      <w:r w:rsidR="006A47A6">
        <w:rPr>
          <w:rFonts w:ascii="Arial" w:hAnsi="Arial" w:cs="Arial"/>
          <w:b/>
        </w:rPr>
        <w:t>8</w:t>
      </w:r>
      <w:r w:rsidRPr="009406B3">
        <w:rPr>
          <w:rFonts w:ascii="Arial" w:hAnsi="Arial" w:cs="Arial"/>
          <w:b/>
        </w:rPr>
        <w:t>.</w:t>
      </w:r>
    </w:p>
    <w:p w:rsidR="0076440E" w:rsidRPr="009406B3" w:rsidRDefault="007D2119" w:rsidP="009406B3">
      <w:pPr>
        <w:pStyle w:val="Odlomakpopisa"/>
        <w:numPr>
          <w:ilvl w:val="0"/>
          <w:numId w:val="11"/>
        </w:numPr>
        <w:tabs>
          <w:tab w:val="left" w:pos="426"/>
        </w:tabs>
        <w:ind w:left="0" w:firstLine="0"/>
        <w:jc w:val="both"/>
        <w:rPr>
          <w:rFonts w:cs="Arial"/>
          <w:sz w:val="22"/>
          <w:szCs w:val="22"/>
        </w:rPr>
      </w:pPr>
      <w:r w:rsidRPr="009406B3">
        <w:rPr>
          <w:rFonts w:cs="Arial"/>
          <w:sz w:val="22"/>
          <w:szCs w:val="22"/>
        </w:rPr>
        <w:t xml:space="preserve">Plaćanja komunalnog doprinosa u potpunosti se oslobađaju vlasnici zemljišta </w:t>
      </w:r>
      <w:r w:rsidR="000924E0" w:rsidRPr="009406B3">
        <w:rPr>
          <w:rFonts w:cs="Arial"/>
          <w:sz w:val="22"/>
          <w:szCs w:val="22"/>
        </w:rPr>
        <w:t>na kojem se gradi ili se nalazi ozakonjena građevina</w:t>
      </w:r>
      <w:r w:rsidR="001601D6" w:rsidRPr="009406B3">
        <w:rPr>
          <w:rFonts w:cs="Arial"/>
          <w:sz w:val="22"/>
          <w:szCs w:val="22"/>
        </w:rPr>
        <w:t xml:space="preserve"> poljoprivredne namjene</w:t>
      </w:r>
      <w:r w:rsidR="000924E0" w:rsidRPr="009406B3">
        <w:rPr>
          <w:rFonts w:cs="Arial"/>
          <w:sz w:val="22"/>
          <w:szCs w:val="22"/>
        </w:rPr>
        <w:t>.</w:t>
      </w:r>
    </w:p>
    <w:p w:rsidR="000924E0" w:rsidRPr="009406B3" w:rsidRDefault="000924E0" w:rsidP="009406B3">
      <w:pPr>
        <w:pStyle w:val="Odlomakpopisa"/>
        <w:numPr>
          <w:ilvl w:val="0"/>
          <w:numId w:val="11"/>
        </w:numPr>
        <w:tabs>
          <w:tab w:val="left" w:pos="426"/>
        </w:tabs>
        <w:ind w:left="0" w:firstLine="0"/>
        <w:jc w:val="both"/>
        <w:rPr>
          <w:rFonts w:cs="Arial"/>
          <w:sz w:val="22"/>
          <w:szCs w:val="22"/>
        </w:rPr>
      </w:pPr>
      <w:r w:rsidRPr="009406B3">
        <w:rPr>
          <w:rFonts w:cs="Arial"/>
          <w:sz w:val="22"/>
          <w:szCs w:val="22"/>
        </w:rPr>
        <w:t xml:space="preserve">Plaćanja komunalnog doprinosa u visini 50%  utvrđenog </w:t>
      </w:r>
      <w:r w:rsidR="00B87C89" w:rsidRPr="009406B3">
        <w:rPr>
          <w:rFonts w:cs="Arial"/>
          <w:sz w:val="22"/>
          <w:szCs w:val="22"/>
        </w:rPr>
        <w:t xml:space="preserve">iznosa </w:t>
      </w:r>
      <w:r w:rsidRPr="009406B3">
        <w:rPr>
          <w:rFonts w:cs="Arial"/>
          <w:sz w:val="22"/>
          <w:szCs w:val="22"/>
        </w:rPr>
        <w:t xml:space="preserve">komunalnog doprinosa oslobađaju </w:t>
      </w:r>
      <w:r w:rsidR="001601D6" w:rsidRPr="009406B3">
        <w:rPr>
          <w:rFonts w:cs="Arial"/>
          <w:sz w:val="22"/>
          <w:szCs w:val="22"/>
        </w:rPr>
        <w:t>se vlasnici</w:t>
      </w:r>
      <w:r w:rsidRPr="009406B3">
        <w:rPr>
          <w:rFonts w:cs="Arial"/>
          <w:sz w:val="22"/>
          <w:szCs w:val="22"/>
        </w:rPr>
        <w:t xml:space="preserve"> zemljišta na kojem se gradi ili se nalazi ozakonjena građevina </w:t>
      </w:r>
      <w:r w:rsidR="00E57682">
        <w:rPr>
          <w:rFonts w:cs="Arial"/>
          <w:sz w:val="22"/>
          <w:szCs w:val="22"/>
        </w:rPr>
        <w:t xml:space="preserve">gospodarske namjene.  </w:t>
      </w:r>
    </w:p>
    <w:p w:rsidR="009406B3" w:rsidRDefault="009406B3" w:rsidP="001A79D8">
      <w:pPr>
        <w:spacing w:after="0" w:line="240" w:lineRule="auto"/>
        <w:rPr>
          <w:rFonts w:ascii="Arial" w:hAnsi="Arial" w:cs="Arial"/>
        </w:rPr>
      </w:pPr>
    </w:p>
    <w:p w:rsidR="00E8494E" w:rsidRPr="009406B3" w:rsidRDefault="00E8494E" w:rsidP="009406B3">
      <w:pPr>
        <w:spacing w:after="0" w:line="240" w:lineRule="auto"/>
        <w:jc w:val="center"/>
        <w:rPr>
          <w:rFonts w:ascii="Arial" w:hAnsi="Arial" w:cs="Arial"/>
          <w:b/>
        </w:rPr>
      </w:pPr>
      <w:r w:rsidRPr="009406B3">
        <w:rPr>
          <w:rFonts w:ascii="Arial" w:hAnsi="Arial" w:cs="Arial"/>
          <w:b/>
        </w:rPr>
        <w:t xml:space="preserve">Članka </w:t>
      </w:r>
      <w:r w:rsidR="006A47A6">
        <w:rPr>
          <w:rFonts w:ascii="Arial" w:hAnsi="Arial" w:cs="Arial"/>
          <w:b/>
        </w:rPr>
        <w:t>9</w:t>
      </w:r>
      <w:r w:rsidRPr="009406B3">
        <w:rPr>
          <w:rFonts w:ascii="Arial" w:hAnsi="Arial" w:cs="Arial"/>
          <w:b/>
        </w:rPr>
        <w:t>.</w:t>
      </w:r>
    </w:p>
    <w:p w:rsidR="00930447" w:rsidRPr="0036166C" w:rsidRDefault="009406B3" w:rsidP="006A47A6">
      <w:pPr>
        <w:spacing w:after="0" w:line="240" w:lineRule="auto"/>
        <w:jc w:val="both"/>
        <w:rPr>
          <w:rFonts w:ascii="Arial" w:hAnsi="Arial" w:cs="Arial"/>
          <w:color w:val="000000" w:themeColor="text1"/>
          <w:lang w:eastAsia="hr-HR"/>
        </w:rPr>
      </w:pPr>
      <w:r w:rsidRPr="0036166C">
        <w:rPr>
          <w:rFonts w:ascii="Arial" w:hAnsi="Arial" w:cs="Arial"/>
          <w:color w:val="000000" w:themeColor="text1"/>
        </w:rPr>
        <w:t xml:space="preserve">(1) </w:t>
      </w:r>
      <w:r w:rsidR="00A50BAC" w:rsidRPr="0036166C">
        <w:rPr>
          <w:rFonts w:ascii="Arial" w:hAnsi="Arial" w:cs="Arial"/>
          <w:color w:val="000000" w:themeColor="text1"/>
        </w:rPr>
        <w:t xml:space="preserve"> </w:t>
      </w:r>
      <w:r w:rsidRPr="0036166C">
        <w:rPr>
          <w:rFonts w:ascii="Arial" w:hAnsi="Arial" w:cs="Arial"/>
          <w:color w:val="000000" w:themeColor="text1"/>
        </w:rPr>
        <w:t>P</w:t>
      </w:r>
      <w:r w:rsidR="008F489B" w:rsidRPr="0036166C">
        <w:rPr>
          <w:rFonts w:ascii="Arial" w:hAnsi="Arial" w:cs="Arial"/>
          <w:color w:val="000000" w:themeColor="text1"/>
        </w:rPr>
        <w:t>laćanja komunalnog doprinosa u potpunosti se oslobađaju</w:t>
      </w:r>
      <w:r w:rsidRPr="0036166C">
        <w:rPr>
          <w:rFonts w:ascii="Arial" w:hAnsi="Arial" w:cs="Arial"/>
          <w:color w:val="000000" w:themeColor="text1"/>
        </w:rPr>
        <w:t xml:space="preserve"> </w:t>
      </w:r>
      <w:r w:rsidR="008F489B" w:rsidRPr="0036166C">
        <w:rPr>
          <w:rFonts w:ascii="Arial" w:hAnsi="Arial" w:cs="Arial"/>
          <w:color w:val="000000" w:themeColor="text1"/>
        </w:rPr>
        <w:t xml:space="preserve">članovi uže i šire obitelji smrtno stradalog </w:t>
      </w:r>
      <w:r w:rsidRPr="0036166C">
        <w:rPr>
          <w:rFonts w:ascii="Arial" w:hAnsi="Arial" w:cs="Arial"/>
          <w:color w:val="000000" w:themeColor="text1"/>
        </w:rPr>
        <w:t xml:space="preserve">i nestalog </w:t>
      </w:r>
      <w:r w:rsidR="008F489B" w:rsidRPr="0036166C">
        <w:rPr>
          <w:rFonts w:ascii="Arial" w:hAnsi="Arial" w:cs="Arial"/>
          <w:color w:val="000000" w:themeColor="text1"/>
        </w:rPr>
        <w:t>hrvatskog branitelja iz Domovinskog rata</w:t>
      </w:r>
      <w:r w:rsidRPr="0036166C">
        <w:rPr>
          <w:rFonts w:ascii="Arial" w:hAnsi="Arial" w:cs="Arial"/>
          <w:color w:val="000000" w:themeColor="text1"/>
        </w:rPr>
        <w:t xml:space="preserve"> </w:t>
      </w:r>
      <w:r w:rsidR="008F489B" w:rsidRPr="0036166C">
        <w:rPr>
          <w:rFonts w:ascii="Arial" w:hAnsi="Arial" w:cs="Arial"/>
          <w:color w:val="000000" w:themeColor="text1"/>
        </w:rPr>
        <w:t>i</w:t>
      </w:r>
      <w:r w:rsidRPr="0036166C">
        <w:rPr>
          <w:rFonts w:ascii="Arial" w:hAnsi="Arial" w:cs="Arial"/>
          <w:color w:val="000000" w:themeColor="text1"/>
        </w:rPr>
        <w:t xml:space="preserve"> </w:t>
      </w:r>
      <w:r w:rsidR="008F489B" w:rsidRPr="0036166C">
        <w:rPr>
          <w:rFonts w:ascii="Arial" w:hAnsi="Arial" w:cs="Arial"/>
          <w:color w:val="000000" w:themeColor="text1"/>
        </w:rPr>
        <w:t>hrvatski ratni vojni invalid</w:t>
      </w:r>
      <w:r w:rsidR="00A1346F" w:rsidRPr="0036166C">
        <w:rPr>
          <w:rFonts w:ascii="Arial" w:hAnsi="Arial" w:cs="Arial"/>
          <w:color w:val="000000" w:themeColor="text1"/>
        </w:rPr>
        <w:t>i</w:t>
      </w:r>
      <w:r w:rsidR="008F489B" w:rsidRPr="0036166C">
        <w:rPr>
          <w:rFonts w:ascii="Arial" w:hAnsi="Arial" w:cs="Arial"/>
          <w:color w:val="000000" w:themeColor="text1"/>
        </w:rPr>
        <w:t xml:space="preserve"> iz Domovinskog rata od I. do X. skupine i članovi uže obitelji umrloga hrvatskog ratnog vojnog invalida iz Domovinskog rata s istim oštećenjem organizma</w:t>
      </w:r>
      <w:r w:rsidRPr="0036166C">
        <w:rPr>
          <w:rFonts w:ascii="Arial" w:hAnsi="Arial" w:cs="Arial"/>
          <w:color w:val="000000" w:themeColor="text1"/>
        </w:rPr>
        <w:t>, ako su ostvarili pravo na stambeno zbrinjavanje dodjelom financijske potpore za izgradnju prve nekretnine odnosno dogradnju ili nadogradnju postojeće obiteljske kuće</w:t>
      </w:r>
      <w:r w:rsidR="006A47A6" w:rsidRPr="0036166C">
        <w:rPr>
          <w:rFonts w:ascii="Arial" w:hAnsi="Arial" w:cs="Arial"/>
          <w:color w:val="000000" w:themeColor="text1"/>
        </w:rPr>
        <w:t xml:space="preserve"> odnosno ako je u posebnom postupku utvrđeno da bi imali pravo na stambeno zbrinjavanje.</w:t>
      </w:r>
    </w:p>
    <w:p w:rsidR="00A1346F" w:rsidRPr="0036166C" w:rsidRDefault="00A1346F" w:rsidP="001A79D8">
      <w:pPr>
        <w:spacing w:after="0" w:line="240" w:lineRule="auto"/>
        <w:rPr>
          <w:rFonts w:ascii="Arial" w:hAnsi="Arial" w:cs="Arial"/>
          <w:color w:val="000000" w:themeColor="text1"/>
          <w:lang w:eastAsia="hr-HR"/>
        </w:rPr>
      </w:pPr>
    </w:p>
    <w:p w:rsidR="008F489B" w:rsidRPr="00A1346F" w:rsidRDefault="00930447" w:rsidP="00A1346F">
      <w:pPr>
        <w:spacing w:after="0" w:line="240" w:lineRule="auto"/>
        <w:jc w:val="center"/>
        <w:rPr>
          <w:rFonts w:ascii="Arial" w:hAnsi="Arial" w:cs="Arial"/>
          <w:b/>
          <w:lang w:eastAsia="hr-HR"/>
        </w:rPr>
      </w:pPr>
      <w:r w:rsidRPr="00A1346F">
        <w:rPr>
          <w:rFonts w:ascii="Arial" w:hAnsi="Arial" w:cs="Arial"/>
          <w:b/>
          <w:lang w:eastAsia="hr-HR"/>
        </w:rPr>
        <w:t>Članak 1</w:t>
      </w:r>
      <w:r w:rsidR="00A1346F">
        <w:rPr>
          <w:rFonts w:ascii="Arial" w:hAnsi="Arial" w:cs="Arial"/>
          <w:b/>
          <w:lang w:eastAsia="hr-HR"/>
        </w:rPr>
        <w:t>0</w:t>
      </w:r>
      <w:r w:rsidRPr="00A1346F">
        <w:rPr>
          <w:rFonts w:ascii="Arial" w:hAnsi="Arial" w:cs="Arial"/>
          <w:b/>
          <w:lang w:eastAsia="hr-HR"/>
        </w:rPr>
        <w:t>.</w:t>
      </w:r>
    </w:p>
    <w:p w:rsidR="00930447" w:rsidRPr="001A79D8" w:rsidRDefault="00930447" w:rsidP="001A79D8">
      <w:pPr>
        <w:spacing w:after="0" w:line="240" w:lineRule="auto"/>
        <w:rPr>
          <w:rFonts w:ascii="Arial" w:hAnsi="Arial" w:cs="Arial"/>
        </w:rPr>
      </w:pPr>
      <w:r w:rsidRPr="001A79D8">
        <w:rPr>
          <w:rFonts w:ascii="Arial" w:hAnsi="Arial" w:cs="Arial"/>
        </w:rPr>
        <w:t>Rješenje o djelomičnom ili potpunom oslobađanju od plaćanja komunalnog doprinosa donosi  Jedinstveni upravni odjel po zahtjevu stranke.</w:t>
      </w:r>
    </w:p>
    <w:p w:rsidR="00930447" w:rsidRPr="001A79D8" w:rsidRDefault="00930447" w:rsidP="001A79D8">
      <w:pPr>
        <w:spacing w:after="0" w:line="240" w:lineRule="auto"/>
        <w:rPr>
          <w:rFonts w:ascii="Arial" w:hAnsi="Arial" w:cs="Arial"/>
          <w:lang w:eastAsia="hr-HR"/>
        </w:rPr>
      </w:pPr>
    </w:p>
    <w:p w:rsidR="00930447" w:rsidRPr="006A47A6" w:rsidRDefault="00930447" w:rsidP="001A79D8">
      <w:pPr>
        <w:spacing w:after="0" w:line="240" w:lineRule="auto"/>
        <w:rPr>
          <w:rFonts w:ascii="Arial" w:hAnsi="Arial" w:cs="Arial"/>
          <w:b/>
          <w:lang w:eastAsia="hr-HR"/>
        </w:rPr>
      </w:pPr>
      <w:r w:rsidRPr="006A47A6">
        <w:rPr>
          <w:rFonts w:ascii="Arial" w:hAnsi="Arial" w:cs="Arial"/>
          <w:b/>
          <w:lang w:eastAsia="hr-HR"/>
        </w:rPr>
        <w:t>V</w:t>
      </w:r>
      <w:r w:rsidR="006A47A6">
        <w:rPr>
          <w:rFonts w:ascii="Arial" w:hAnsi="Arial" w:cs="Arial"/>
          <w:b/>
          <w:lang w:eastAsia="hr-HR"/>
        </w:rPr>
        <w:t>I</w:t>
      </w:r>
      <w:r w:rsidRPr="006A47A6">
        <w:rPr>
          <w:rFonts w:ascii="Arial" w:hAnsi="Arial" w:cs="Arial"/>
          <w:b/>
          <w:lang w:eastAsia="hr-HR"/>
        </w:rPr>
        <w:t>. PRIJELAZNE I ZAVRŠNE ODREDBE</w:t>
      </w:r>
    </w:p>
    <w:p w:rsidR="00930447" w:rsidRPr="006A47A6" w:rsidRDefault="00930447" w:rsidP="006A47A6">
      <w:pPr>
        <w:spacing w:after="0" w:line="240" w:lineRule="auto"/>
        <w:jc w:val="center"/>
        <w:rPr>
          <w:rFonts w:ascii="Arial" w:hAnsi="Arial" w:cs="Arial"/>
          <w:b/>
          <w:lang w:eastAsia="hr-HR"/>
        </w:rPr>
      </w:pPr>
      <w:r w:rsidRPr="006A47A6">
        <w:rPr>
          <w:rFonts w:ascii="Arial" w:hAnsi="Arial" w:cs="Arial"/>
          <w:b/>
          <w:lang w:eastAsia="hr-HR"/>
        </w:rPr>
        <w:t>Članak 1</w:t>
      </w:r>
      <w:r w:rsidR="00A1346F">
        <w:rPr>
          <w:rFonts w:ascii="Arial" w:hAnsi="Arial" w:cs="Arial"/>
          <w:b/>
          <w:lang w:eastAsia="hr-HR"/>
        </w:rPr>
        <w:t>1</w:t>
      </w:r>
      <w:r w:rsidRPr="006A47A6">
        <w:rPr>
          <w:rFonts w:ascii="Arial" w:hAnsi="Arial" w:cs="Arial"/>
          <w:b/>
          <w:lang w:eastAsia="hr-HR"/>
        </w:rPr>
        <w:t>.</w:t>
      </w:r>
    </w:p>
    <w:p w:rsidR="001A79D8" w:rsidRPr="001A79D8" w:rsidRDefault="00930447" w:rsidP="001A79D8">
      <w:pPr>
        <w:pStyle w:val="Odlomakpopisa"/>
        <w:numPr>
          <w:ilvl w:val="0"/>
          <w:numId w:val="3"/>
        </w:numPr>
        <w:tabs>
          <w:tab w:val="left" w:pos="426"/>
        </w:tabs>
        <w:ind w:left="0" w:firstLine="0"/>
        <w:jc w:val="both"/>
        <w:rPr>
          <w:rFonts w:cs="Arial"/>
          <w:b/>
          <w:sz w:val="22"/>
          <w:szCs w:val="22"/>
        </w:rPr>
      </w:pPr>
      <w:r w:rsidRPr="001A79D8">
        <w:rPr>
          <w:rFonts w:cs="Arial"/>
          <w:sz w:val="22"/>
          <w:szCs w:val="22"/>
        </w:rPr>
        <w:t>Danom stupanja na snagu ove Odluke prestaje važiti Odluka o komunalno</w:t>
      </w:r>
      <w:r w:rsidR="001A79D8" w:rsidRPr="001A79D8">
        <w:rPr>
          <w:rFonts w:cs="Arial"/>
          <w:sz w:val="22"/>
          <w:szCs w:val="22"/>
        </w:rPr>
        <w:t>m</w:t>
      </w:r>
      <w:r w:rsidRPr="001A79D8">
        <w:rPr>
          <w:rFonts w:cs="Arial"/>
          <w:sz w:val="22"/>
          <w:szCs w:val="22"/>
        </w:rPr>
        <w:t xml:space="preserve"> </w:t>
      </w:r>
      <w:r w:rsidR="001A79D8" w:rsidRPr="001A79D8">
        <w:rPr>
          <w:rFonts w:cs="Arial"/>
          <w:sz w:val="22"/>
          <w:szCs w:val="22"/>
        </w:rPr>
        <w:t xml:space="preserve">doprinosu </w:t>
      </w:r>
      <w:r w:rsidRPr="001A79D8">
        <w:rPr>
          <w:rFonts w:cs="Arial"/>
          <w:sz w:val="22"/>
          <w:szCs w:val="22"/>
        </w:rPr>
        <w:t xml:space="preserve">(„Službeni vjesnik Brodsko-posavske županije“ br. </w:t>
      </w:r>
      <w:r w:rsidR="001A79D8" w:rsidRPr="001A79D8">
        <w:rPr>
          <w:rFonts w:cs="Arial"/>
          <w:sz w:val="22"/>
          <w:szCs w:val="22"/>
        </w:rPr>
        <w:t>7</w:t>
      </w:r>
      <w:r w:rsidRPr="001A79D8">
        <w:rPr>
          <w:rFonts w:cs="Arial"/>
          <w:sz w:val="22"/>
          <w:szCs w:val="22"/>
        </w:rPr>
        <w:t>/0</w:t>
      </w:r>
      <w:r w:rsidR="001A79D8" w:rsidRPr="001A79D8">
        <w:rPr>
          <w:rFonts w:cs="Arial"/>
          <w:sz w:val="22"/>
          <w:szCs w:val="22"/>
        </w:rPr>
        <w:t xml:space="preserve">4). </w:t>
      </w:r>
      <w:r w:rsidRPr="001A79D8">
        <w:rPr>
          <w:rFonts w:cs="Arial"/>
          <w:sz w:val="22"/>
          <w:szCs w:val="22"/>
        </w:rPr>
        <w:t xml:space="preserve"> </w:t>
      </w:r>
    </w:p>
    <w:p w:rsidR="001A79D8" w:rsidRPr="001A79D8" w:rsidRDefault="001A79D8" w:rsidP="001A79D8">
      <w:pPr>
        <w:pStyle w:val="Odlomakpopisa"/>
        <w:tabs>
          <w:tab w:val="left" w:pos="426"/>
        </w:tabs>
        <w:ind w:left="0"/>
        <w:jc w:val="both"/>
        <w:rPr>
          <w:rFonts w:cs="Arial"/>
          <w:sz w:val="22"/>
          <w:szCs w:val="22"/>
        </w:rPr>
      </w:pPr>
    </w:p>
    <w:p w:rsidR="00930447" w:rsidRPr="001A79D8" w:rsidRDefault="00930447" w:rsidP="006A47A6">
      <w:pPr>
        <w:pStyle w:val="Odlomakpopisa"/>
        <w:tabs>
          <w:tab w:val="left" w:pos="426"/>
        </w:tabs>
        <w:ind w:left="0"/>
        <w:jc w:val="center"/>
        <w:rPr>
          <w:rFonts w:cs="Arial"/>
          <w:b/>
          <w:sz w:val="22"/>
          <w:szCs w:val="22"/>
        </w:rPr>
      </w:pPr>
      <w:r w:rsidRPr="001A79D8">
        <w:rPr>
          <w:rFonts w:cs="Arial"/>
          <w:b/>
          <w:sz w:val="22"/>
          <w:szCs w:val="22"/>
        </w:rPr>
        <w:t xml:space="preserve">Članak </w:t>
      </w:r>
      <w:r w:rsidR="001A79D8" w:rsidRPr="001A79D8">
        <w:rPr>
          <w:rFonts w:cs="Arial"/>
          <w:b/>
          <w:sz w:val="22"/>
          <w:szCs w:val="22"/>
        </w:rPr>
        <w:t>1</w:t>
      </w:r>
      <w:r w:rsidR="00A1346F">
        <w:rPr>
          <w:rFonts w:cs="Arial"/>
          <w:b/>
          <w:sz w:val="22"/>
          <w:szCs w:val="22"/>
        </w:rPr>
        <w:t>2</w:t>
      </w:r>
      <w:r w:rsidRPr="001A79D8">
        <w:rPr>
          <w:rFonts w:cs="Arial"/>
          <w:b/>
          <w:sz w:val="22"/>
          <w:szCs w:val="22"/>
        </w:rPr>
        <w:t>.</w:t>
      </w:r>
    </w:p>
    <w:p w:rsidR="00930447" w:rsidRDefault="00930447" w:rsidP="001A79D8">
      <w:pPr>
        <w:pStyle w:val="Odlomakpopisa"/>
        <w:numPr>
          <w:ilvl w:val="0"/>
          <w:numId w:val="4"/>
        </w:numPr>
        <w:tabs>
          <w:tab w:val="left" w:pos="426"/>
        </w:tabs>
        <w:ind w:left="0" w:firstLine="0"/>
        <w:jc w:val="both"/>
        <w:rPr>
          <w:rFonts w:cs="Arial"/>
          <w:sz w:val="22"/>
          <w:szCs w:val="22"/>
        </w:rPr>
      </w:pPr>
      <w:r w:rsidRPr="001A79D8">
        <w:rPr>
          <w:rFonts w:cs="Arial"/>
          <w:sz w:val="22"/>
          <w:szCs w:val="22"/>
        </w:rPr>
        <w:t>Ova Odluka stupa na snagu osmog dana od dana objave u „Službenom vjesniku Općine Stara Gradiška“.</w:t>
      </w:r>
    </w:p>
    <w:p w:rsidR="00C73DBB" w:rsidRDefault="00C73DBB" w:rsidP="00C73DBB">
      <w:pPr>
        <w:tabs>
          <w:tab w:val="left" w:pos="426"/>
        </w:tabs>
        <w:jc w:val="both"/>
        <w:rPr>
          <w:rFonts w:cs="Arial"/>
        </w:rPr>
      </w:pPr>
    </w:p>
    <w:p w:rsidR="00125D88" w:rsidRPr="000663B5" w:rsidRDefault="00125D88" w:rsidP="00125D88">
      <w:pPr>
        <w:tabs>
          <w:tab w:val="left" w:pos="426"/>
        </w:tabs>
        <w:spacing w:after="0" w:line="240" w:lineRule="auto"/>
        <w:jc w:val="both"/>
        <w:rPr>
          <w:rFonts w:ascii="Arial" w:hAnsi="Arial" w:cs="Arial"/>
        </w:rPr>
      </w:pPr>
      <w:r w:rsidRPr="000663B5">
        <w:rPr>
          <w:rFonts w:ascii="Arial" w:hAnsi="Arial" w:cs="Arial"/>
        </w:rPr>
        <w:t>KLASA: 363-05-01/18-01/01</w:t>
      </w:r>
    </w:p>
    <w:p w:rsidR="00125D88" w:rsidRPr="000663B5" w:rsidRDefault="00125D88" w:rsidP="00125D88">
      <w:pPr>
        <w:tabs>
          <w:tab w:val="left" w:pos="426"/>
        </w:tabs>
        <w:spacing w:after="0" w:line="240" w:lineRule="auto"/>
        <w:jc w:val="both"/>
        <w:rPr>
          <w:rFonts w:ascii="Arial" w:hAnsi="Arial" w:cs="Arial"/>
        </w:rPr>
      </w:pPr>
      <w:r w:rsidRPr="000663B5">
        <w:rPr>
          <w:rFonts w:ascii="Arial" w:hAnsi="Arial" w:cs="Arial"/>
        </w:rPr>
        <w:t>URBROJ: 2178/24-0</w:t>
      </w:r>
      <w:r>
        <w:rPr>
          <w:rFonts w:ascii="Arial" w:hAnsi="Arial" w:cs="Arial"/>
        </w:rPr>
        <w:t>3</w:t>
      </w:r>
      <w:r w:rsidRPr="000663B5">
        <w:rPr>
          <w:rFonts w:ascii="Arial" w:hAnsi="Arial" w:cs="Arial"/>
        </w:rPr>
        <w:t>-18-</w:t>
      </w:r>
      <w:r>
        <w:rPr>
          <w:rFonts w:ascii="Arial" w:hAnsi="Arial" w:cs="Arial"/>
        </w:rPr>
        <w:t>3</w:t>
      </w:r>
    </w:p>
    <w:p w:rsidR="00125D88" w:rsidRDefault="00125D88" w:rsidP="00125D88">
      <w:pPr>
        <w:tabs>
          <w:tab w:val="left" w:pos="426"/>
        </w:tabs>
        <w:spacing w:after="0" w:line="240" w:lineRule="auto"/>
        <w:jc w:val="both"/>
        <w:rPr>
          <w:rFonts w:ascii="Arial" w:hAnsi="Arial" w:cs="Arial"/>
        </w:rPr>
      </w:pPr>
      <w:r w:rsidRPr="000663B5">
        <w:rPr>
          <w:rFonts w:ascii="Arial" w:hAnsi="Arial" w:cs="Arial"/>
        </w:rPr>
        <w:t xml:space="preserve">Stara Gradiška, </w:t>
      </w:r>
      <w:r>
        <w:rPr>
          <w:rFonts w:ascii="Arial" w:hAnsi="Arial" w:cs="Arial"/>
        </w:rPr>
        <w:t>219. studeni</w:t>
      </w:r>
      <w:r w:rsidRPr="000663B5">
        <w:rPr>
          <w:rFonts w:ascii="Arial" w:hAnsi="Arial" w:cs="Arial"/>
        </w:rPr>
        <w:t xml:space="preserve"> 2018. </w:t>
      </w:r>
    </w:p>
    <w:p w:rsidR="000663B5" w:rsidRDefault="00125D88" w:rsidP="000663B5">
      <w:pPr>
        <w:tabs>
          <w:tab w:val="left" w:pos="426"/>
        </w:tabs>
        <w:spacing w:after="0" w:line="240" w:lineRule="auto"/>
        <w:jc w:val="both"/>
        <w:rPr>
          <w:rFonts w:ascii="Arial" w:hAnsi="Arial" w:cs="Arial"/>
        </w:rPr>
      </w:pPr>
      <w:r>
        <w:rPr>
          <w:rFonts w:ascii="Arial" w:hAnsi="Arial" w:cs="Arial"/>
        </w:rPr>
        <w:lastRenderedPageBreak/>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PREDSJEDNIK</w:t>
      </w:r>
    </w:p>
    <w:p w:rsidR="00125D88" w:rsidRDefault="00125D88" w:rsidP="000663B5">
      <w:pPr>
        <w:tabs>
          <w:tab w:val="left" w:pos="426"/>
        </w:tabs>
        <w:spacing w:after="0" w:line="240" w:lineRule="auto"/>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OPĆINSKOG VIJEĆA</w:t>
      </w:r>
    </w:p>
    <w:p w:rsidR="0036166C" w:rsidRDefault="0036166C" w:rsidP="000663B5">
      <w:pPr>
        <w:tabs>
          <w:tab w:val="left" w:pos="426"/>
        </w:tabs>
        <w:spacing w:after="0" w:line="240" w:lineRule="auto"/>
        <w:jc w:val="both"/>
        <w:rPr>
          <w:rFonts w:ascii="Arial" w:hAnsi="Arial" w:cs="Arial"/>
        </w:rPr>
      </w:pPr>
    </w:p>
    <w:p w:rsidR="0036166C" w:rsidRDefault="00125D88" w:rsidP="00125D88">
      <w:pPr>
        <w:tabs>
          <w:tab w:val="left" w:pos="6390"/>
        </w:tabs>
        <w:spacing w:after="0" w:line="240" w:lineRule="auto"/>
        <w:jc w:val="both"/>
        <w:rPr>
          <w:rFonts w:ascii="Arial" w:hAnsi="Arial" w:cs="Arial"/>
        </w:rPr>
      </w:pPr>
      <w:r>
        <w:rPr>
          <w:rFonts w:ascii="Arial" w:hAnsi="Arial" w:cs="Arial"/>
        </w:rPr>
        <w:tab/>
        <w:t xml:space="preserve">    Tvrtko </w:t>
      </w:r>
      <w:proofErr w:type="spellStart"/>
      <w:r>
        <w:rPr>
          <w:rFonts w:ascii="Arial" w:hAnsi="Arial" w:cs="Arial"/>
        </w:rPr>
        <w:t>Beganović</w:t>
      </w:r>
      <w:proofErr w:type="spellEnd"/>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36166C">
      <w:pPr>
        <w:tabs>
          <w:tab w:val="left" w:pos="426"/>
        </w:tabs>
        <w:spacing w:after="0" w:line="240" w:lineRule="auto"/>
        <w:jc w:val="center"/>
        <w:rPr>
          <w:rFonts w:ascii="Arial" w:hAnsi="Arial" w:cs="Arial"/>
        </w:rPr>
      </w:pPr>
      <w:r>
        <w:rPr>
          <w:rFonts w:ascii="Arial" w:hAnsi="Arial" w:cs="Arial"/>
        </w:rPr>
        <w:t xml:space="preserve">OBRAZLOŽENJE </w:t>
      </w:r>
    </w:p>
    <w:p w:rsidR="0036166C" w:rsidRDefault="0036166C" w:rsidP="0036166C">
      <w:pPr>
        <w:tabs>
          <w:tab w:val="left" w:pos="426"/>
        </w:tabs>
        <w:spacing w:after="0" w:line="240" w:lineRule="auto"/>
        <w:jc w:val="center"/>
        <w:rPr>
          <w:rFonts w:ascii="Arial" w:hAnsi="Arial" w:cs="Arial"/>
        </w:rPr>
      </w:pPr>
      <w:r>
        <w:rPr>
          <w:rFonts w:ascii="Arial" w:hAnsi="Arial" w:cs="Arial"/>
        </w:rPr>
        <w:t>ODLUKE O KOMUNALNOM DOPRINOSU</w:t>
      </w:r>
    </w:p>
    <w:p w:rsidR="0036166C" w:rsidRDefault="0036166C" w:rsidP="000663B5">
      <w:pPr>
        <w:tabs>
          <w:tab w:val="left" w:pos="426"/>
        </w:tabs>
        <w:spacing w:after="0" w:line="240" w:lineRule="auto"/>
        <w:jc w:val="both"/>
        <w:rPr>
          <w:rFonts w:ascii="Arial" w:hAnsi="Arial" w:cs="Arial"/>
        </w:rPr>
      </w:pPr>
    </w:p>
    <w:p w:rsidR="0036166C" w:rsidRDefault="0036166C" w:rsidP="000663B5">
      <w:pPr>
        <w:tabs>
          <w:tab w:val="left" w:pos="426"/>
        </w:tabs>
        <w:spacing w:after="0" w:line="240" w:lineRule="auto"/>
        <w:jc w:val="both"/>
        <w:rPr>
          <w:rFonts w:ascii="Arial" w:hAnsi="Arial" w:cs="Arial"/>
        </w:rPr>
      </w:pPr>
    </w:p>
    <w:p w:rsidR="0036166C" w:rsidRDefault="0036166C" w:rsidP="0036166C">
      <w:pPr>
        <w:pStyle w:val="Odlomakpopisa"/>
        <w:numPr>
          <w:ilvl w:val="0"/>
          <w:numId w:val="13"/>
        </w:numPr>
        <w:ind w:left="284" w:hanging="284"/>
        <w:jc w:val="both"/>
        <w:rPr>
          <w:rFonts w:cs="Arial"/>
          <w:sz w:val="22"/>
          <w:szCs w:val="22"/>
        </w:rPr>
      </w:pPr>
      <w:r w:rsidRPr="00122BA3">
        <w:rPr>
          <w:rFonts w:cs="Arial"/>
          <w:sz w:val="22"/>
          <w:szCs w:val="22"/>
        </w:rPr>
        <w:t xml:space="preserve">RAZLOZI ZBOG KOJIH SE ODLUKA DONOSI </w:t>
      </w:r>
    </w:p>
    <w:p w:rsidR="0036166C" w:rsidRPr="00122BA3" w:rsidRDefault="0036166C" w:rsidP="0036166C">
      <w:pPr>
        <w:tabs>
          <w:tab w:val="left" w:pos="426"/>
        </w:tabs>
        <w:spacing w:after="0" w:line="240" w:lineRule="auto"/>
        <w:jc w:val="both"/>
        <w:rPr>
          <w:rFonts w:ascii="Arial" w:hAnsi="Arial" w:cs="Arial"/>
        </w:rPr>
      </w:pPr>
      <w:r w:rsidRPr="00122BA3">
        <w:rPr>
          <w:rFonts w:ascii="Arial" w:hAnsi="Arial" w:cs="Arial"/>
        </w:rPr>
        <w:t>Sabor Republike Hrvatske je na sjednici održanoj 13. srpnja 2018. godine donio Zakon o komunalnom gospodarstvu</w:t>
      </w:r>
      <w:r>
        <w:rPr>
          <w:rFonts w:ascii="Arial" w:hAnsi="Arial" w:cs="Arial"/>
        </w:rPr>
        <w:t xml:space="preserve">. Zakon je </w:t>
      </w:r>
      <w:r w:rsidRPr="00122BA3">
        <w:rPr>
          <w:rFonts w:ascii="Arial" w:hAnsi="Arial" w:cs="Arial"/>
        </w:rPr>
        <w:t>objavljen u „Narodnim novinama“ broj</w:t>
      </w:r>
      <w:r>
        <w:rPr>
          <w:rFonts w:ascii="Arial" w:hAnsi="Arial" w:cs="Arial"/>
        </w:rPr>
        <w:t xml:space="preserve"> </w:t>
      </w:r>
      <w:r w:rsidRPr="00122BA3">
        <w:rPr>
          <w:rFonts w:ascii="Arial" w:hAnsi="Arial" w:cs="Arial"/>
        </w:rPr>
        <w:t>68/18, a stupio je na snagu 04. kolovoza 2018. godine.</w:t>
      </w:r>
    </w:p>
    <w:p w:rsidR="0036166C" w:rsidRDefault="0036166C" w:rsidP="0036166C">
      <w:pPr>
        <w:tabs>
          <w:tab w:val="left" w:pos="426"/>
        </w:tabs>
        <w:spacing w:after="0" w:line="240" w:lineRule="auto"/>
        <w:jc w:val="both"/>
        <w:rPr>
          <w:rFonts w:ascii="Arial" w:hAnsi="Arial" w:cs="Arial"/>
        </w:rPr>
      </w:pPr>
      <w:r w:rsidRPr="00122BA3">
        <w:rPr>
          <w:rFonts w:ascii="Arial" w:hAnsi="Arial" w:cs="Arial"/>
        </w:rPr>
        <w:t>Sukladno članku 130. Zakona o komunalnom gospodarstvu jedinice lokalne samoupravne dužne su u roku od šest mjeseci od dana stupanja na snagu Zakona donijeti odluku o komunalnom doprinosu</w:t>
      </w:r>
      <w:r>
        <w:rPr>
          <w:rFonts w:ascii="Arial" w:hAnsi="Arial" w:cs="Arial"/>
        </w:rPr>
        <w:t>.</w:t>
      </w:r>
    </w:p>
    <w:p w:rsidR="0036166C" w:rsidRPr="00122BA3" w:rsidRDefault="0036166C" w:rsidP="0036166C">
      <w:pPr>
        <w:tabs>
          <w:tab w:val="left" w:pos="426"/>
        </w:tabs>
        <w:spacing w:after="0" w:line="240" w:lineRule="auto"/>
        <w:jc w:val="both"/>
        <w:rPr>
          <w:rFonts w:ascii="Arial" w:hAnsi="Arial" w:cs="Arial"/>
        </w:rPr>
      </w:pPr>
    </w:p>
    <w:p w:rsidR="0036166C" w:rsidRPr="000663B5" w:rsidRDefault="0036166C" w:rsidP="0036166C">
      <w:pPr>
        <w:pStyle w:val="Odlomakpopisa"/>
        <w:numPr>
          <w:ilvl w:val="0"/>
          <w:numId w:val="13"/>
        </w:numPr>
        <w:ind w:left="426" w:hanging="426"/>
        <w:jc w:val="both"/>
        <w:rPr>
          <w:rFonts w:cs="Arial"/>
          <w:sz w:val="22"/>
          <w:szCs w:val="22"/>
        </w:rPr>
      </w:pPr>
      <w:r w:rsidRPr="000663B5">
        <w:rPr>
          <w:rFonts w:cs="Arial"/>
          <w:sz w:val="22"/>
          <w:szCs w:val="22"/>
        </w:rPr>
        <w:t>PITANJA KOJA SE ODLUKOM UREĐUJU</w:t>
      </w:r>
    </w:p>
    <w:p w:rsidR="0036166C" w:rsidRPr="00122BA3" w:rsidRDefault="0036166C" w:rsidP="0036166C">
      <w:pPr>
        <w:spacing w:after="0" w:line="240" w:lineRule="auto"/>
        <w:jc w:val="both"/>
        <w:rPr>
          <w:rFonts w:ascii="Arial" w:hAnsi="Arial" w:cs="Arial"/>
        </w:rPr>
      </w:pPr>
      <w:r w:rsidRPr="00122BA3">
        <w:rPr>
          <w:rFonts w:ascii="Arial" w:hAnsi="Arial" w:cs="Arial"/>
        </w:rPr>
        <w:t>Predloženom odlukom određuju se:</w:t>
      </w:r>
    </w:p>
    <w:p w:rsidR="0036166C" w:rsidRPr="00122BA3" w:rsidRDefault="0036166C" w:rsidP="0036166C">
      <w:pPr>
        <w:pStyle w:val="Odlomakpopisa"/>
        <w:numPr>
          <w:ilvl w:val="0"/>
          <w:numId w:val="14"/>
        </w:numPr>
        <w:tabs>
          <w:tab w:val="left" w:pos="426"/>
        </w:tabs>
        <w:jc w:val="both"/>
        <w:rPr>
          <w:rFonts w:cs="Arial"/>
          <w:sz w:val="22"/>
          <w:szCs w:val="22"/>
        </w:rPr>
      </w:pPr>
      <w:r w:rsidRPr="00122BA3">
        <w:rPr>
          <w:rFonts w:cs="Arial"/>
          <w:sz w:val="22"/>
          <w:szCs w:val="22"/>
        </w:rPr>
        <w:t xml:space="preserve">zone u Općini Stara Gradiška za plaćanje komunalnog doprinosa, </w:t>
      </w:r>
    </w:p>
    <w:p w:rsidR="0036166C" w:rsidRPr="00122BA3" w:rsidRDefault="0036166C" w:rsidP="0036166C">
      <w:pPr>
        <w:pStyle w:val="Odlomakpopisa"/>
        <w:numPr>
          <w:ilvl w:val="0"/>
          <w:numId w:val="14"/>
        </w:numPr>
        <w:tabs>
          <w:tab w:val="left" w:pos="426"/>
        </w:tabs>
        <w:jc w:val="both"/>
        <w:rPr>
          <w:rFonts w:cs="Arial"/>
          <w:sz w:val="22"/>
          <w:szCs w:val="22"/>
        </w:rPr>
      </w:pPr>
      <w:r w:rsidRPr="00122BA3">
        <w:rPr>
          <w:rFonts w:cs="Arial"/>
          <w:sz w:val="22"/>
          <w:szCs w:val="22"/>
        </w:rPr>
        <w:t xml:space="preserve">jedinična vrijednost komunalnog doprinosa po pojedinim zonama, </w:t>
      </w:r>
    </w:p>
    <w:p w:rsidR="0036166C" w:rsidRPr="00122BA3" w:rsidRDefault="0036166C" w:rsidP="0036166C">
      <w:pPr>
        <w:pStyle w:val="Odlomakpopisa"/>
        <w:numPr>
          <w:ilvl w:val="0"/>
          <w:numId w:val="14"/>
        </w:numPr>
        <w:tabs>
          <w:tab w:val="left" w:pos="426"/>
        </w:tabs>
        <w:jc w:val="both"/>
        <w:rPr>
          <w:rFonts w:cs="Arial"/>
          <w:sz w:val="22"/>
          <w:szCs w:val="22"/>
        </w:rPr>
      </w:pPr>
      <w:r w:rsidRPr="00122BA3">
        <w:rPr>
          <w:rFonts w:cs="Arial"/>
          <w:sz w:val="22"/>
          <w:szCs w:val="22"/>
        </w:rPr>
        <w:t>način i rokovi plaćanja komunalnog doprinosa,</w:t>
      </w:r>
    </w:p>
    <w:p w:rsidR="0036166C" w:rsidRPr="00122BA3" w:rsidRDefault="0036166C" w:rsidP="0036166C">
      <w:pPr>
        <w:pStyle w:val="Odlomakpopisa"/>
        <w:numPr>
          <w:ilvl w:val="0"/>
          <w:numId w:val="14"/>
        </w:numPr>
        <w:tabs>
          <w:tab w:val="left" w:pos="426"/>
        </w:tabs>
        <w:jc w:val="both"/>
        <w:rPr>
          <w:rFonts w:cs="Arial"/>
          <w:sz w:val="22"/>
          <w:szCs w:val="22"/>
        </w:rPr>
      </w:pPr>
      <w:r w:rsidRPr="00122BA3">
        <w:rPr>
          <w:rFonts w:cs="Arial"/>
          <w:sz w:val="22"/>
          <w:szCs w:val="22"/>
        </w:rPr>
        <w:t xml:space="preserve">opći uvjeti i razlozi zbog kojih se u pojedinačnim slučajevima može odobriti djelomično ili potpuno oslobađanje od plaćanja komunalnog doprinosa. </w:t>
      </w:r>
    </w:p>
    <w:p w:rsidR="0036166C" w:rsidRPr="000663B5" w:rsidRDefault="0036166C" w:rsidP="0036166C">
      <w:pPr>
        <w:spacing w:after="0" w:line="240" w:lineRule="auto"/>
        <w:rPr>
          <w:rFonts w:ascii="Arial" w:hAnsi="Arial" w:cs="Arial"/>
        </w:rPr>
      </w:pPr>
    </w:p>
    <w:p w:rsidR="0036166C" w:rsidRPr="000663B5" w:rsidRDefault="0036166C" w:rsidP="0036166C">
      <w:pPr>
        <w:spacing w:after="0"/>
        <w:jc w:val="both"/>
        <w:rPr>
          <w:rFonts w:ascii="Arial" w:hAnsi="Arial" w:cs="Arial"/>
          <w:szCs w:val="20"/>
        </w:rPr>
      </w:pPr>
      <w:r w:rsidRPr="000663B5">
        <w:rPr>
          <w:rFonts w:ascii="Arial" w:hAnsi="Arial" w:cs="Arial"/>
          <w:szCs w:val="20"/>
        </w:rPr>
        <w:t>III. OCJENA I IZVORI POTREBNIH SREDSTAVA ZA PROVOĐENJE ODLUKE</w:t>
      </w:r>
    </w:p>
    <w:p w:rsidR="0036166C" w:rsidRDefault="0036166C" w:rsidP="0036166C">
      <w:pPr>
        <w:jc w:val="both"/>
        <w:rPr>
          <w:rFonts w:ascii="Arial" w:hAnsi="Arial" w:cs="Arial"/>
          <w:szCs w:val="20"/>
        </w:rPr>
      </w:pPr>
      <w:r w:rsidRPr="000663B5">
        <w:rPr>
          <w:rFonts w:ascii="Arial" w:hAnsi="Arial" w:cs="Arial"/>
          <w:szCs w:val="20"/>
        </w:rPr>
        <w:t>Za provođenje ove Odluke neće biti potrebno osigurati dodatna sredstva u Proračunu Općine Stara Gradiška.</w:t>
      </w:r>
    </w:p>
    <w:p w:rsidR="0086552D" w:rsidRPr="0036166C" w:rsidRDefault="0036166C" w:rsidP="0036166C">
      <w:pPr>
        <w:ind w:left="426" w:hanging="426"/>
        <w:jc w:val="both"/>
        <w:rPr>
          <w:rFonts w:ascii="Arial" w:hAnsi="Arial" w:cs="Arial"/>
          <w:szCs w:val="20"/>
        </w:rPr>
      </w:pPr>
      <w:r w:rsidRPr="0036166C">
        <w:rPr>
          <w:rFonts w:ascii="Arial" w:hAnsi="Arial" w:cs="Arial"/>
        </w:rPr>
        <w:t>IV.</w:t>
      </w:r>
      <w:r>
        <w:rPr>
          <w:rFonts w:ascii="Arial" w:hAnsi="Arial" w:cs="Arial"/>
        </w:rPr>
        <w:t xml:space="preserve"> </w:t>
      </w:r>
      <w:r w:rsidR="0086552D" w:rsidRPr="0036166C">
        <w:rPr>
          <w:rFonts w:ascii="Arial" w:hAnsi="Arial" w:cs="Arial"/>
        </w:rPr>
        <w:t>OBRAZLOŽENJE ODREDBI PREDLOŽENE ODLUKE</w:t>
      </w:r>
    </w:p>
    <w:p w:rsidR="0086552D" w:rsidRPr="00122BA3" w:rsidRDefault="0086552D" w:rsidP="00122BA3">
      <w:pPr>
        <w:spacing w:after="0" w:line="240" w:lineRule="auto"/>
        <w:jc w:val="both"/>
        <w:rPr>
          <w:rFonts w:ascii="Arial" w:hAnsi="Arial" w:cs="Arial"/>
        </w:rPr>
      </w:pPr>
      <w:r w:rsidRPr="00122BA3">
        <w:rPr>
          <w:rFonts w:ascii="Arial" w:hAnsi="Arial" w:cs="Arial"/>
        </w:rPr>
        <w:t>Uz članak 1.</w:t>
      </w:r>
    </w:p>
    <w:p w:rsidR="0086552D" w:rsidRPr="00122BA3" w:rsidRDefault="0086552D" w:rsidP="00122BA3">
      <w:pPr>
        <w:spacing w:after="0" w:line="240" w:lineRule="auto"/>
        <w:jc w:val="both"/>
        <w:rPr>
          <w:rFonts w:ascii="Arial" w:hAnsi="Arial" w:cs="Arial"/>
        </w:rPr>
      </w:pPr>
      <w:r w:rsidRPr="00122BA3">
        <w:rPr>
          <w:rFonts w:ascii="Arial" w:hAnsi="Arial" w:cs="Arial"/>
        </w:rPr>
        <w:t>Odredbama ovog članka propisuje se predmet Odluke.</w:t>
      </w:r>
    </w:p>
    <w:p w:rsidR="00122BA3" w:rsidRDefault="00122BA3" w:rsidP="00122BA3">
      <w:pPr>
        <w:spacing w:after="0" w:line="240" w:lineRule="auto"/>
        <w:jc w:val="both"/>
        <w:rPr>
          <w:rFonts w:ascii="Arial" w:hAnsi="Arial" w:cs="Arial"/>
        </w:rPr>
      </w:pPr>
    </w:p>
    <w:p w:rsidR="0086552D" w:rsidRPr="00122BA3" w:rsidRDefault="0086552D" w:rsidP="00122BA3">
      <w:pPr>
        <w:spacing w:after="0" w:line="240" w:lineRule="auto"/>
        <w:jc w:val="both"/>
        <w:rPr>
          <w:rFonts w:ascii="Arial" w:hAnsi="Arial" w:cs="Arial"/>
        </w:rPr>
      </w:pPr>
      <w:r w:rsidRPr="00122BA3">
        <w:rPr>
          <w:rFonts w:ascii="Arial" w:hAnsi="Arial" w:cs="Arial"/>
        </w:rPr>
        <w:t>Uz članak 2.</w:t>
      </w:r>
    </w:p>
    <w:p w:rsidR="0086552D" w:rsidRPr="00122BA3" w:rsidRDefault="0086552D" w:rsidP="00122BA3">
      <w:pPr>
        <w:tabs>
          <w:tab w:val="left" w:pos="426"/>
        </w:tabs>
        <w:spacing w:after="0" w:line="240" w:lineRule="auto"/>
        <w:jc w:val="both"/>
        <w:rPr>
          <w:rFonts w:ascii="Arial" w:hAnsi="Arial" w:cs="Arial"/>
        </w:rPr>
      </w:pPr>
      <w:r w:rsidRPr="00122BA3">
        <w:rPr>
          <w:rFonts w:ascii="Arial" w:hAnsi="Arial" w:cs="Arial"/>
        </w:rPr>
        <w:t xml:space="preserve">Odredbama ovoga članka propisana je </w:t>
      </w:r>
      <w:r w:rsidR="005467A9" w:rsidRPr="00122BA3">
        <w:rPr>
          <w:rFonts w:ascii="Arial" w:hAnsi="Arial" w:cs="Arial"/>
        </w:rPr>
        <w:t xml:space="preserve">pravna priroda i </w:t>
      </w:r>
      <w:r w:rsidRPr="00122BA3">
        <w:rPr>
          <w:rFonts w:ascii="Arial" w:hAnsi="Arial" w:cs="Arial"/>
        </w:rPr>
        <w:t xml:space="preserve">namjena komunalnog doprinosa. Prema tim odredbama </w:t>
      </w:r>
      <w:r w:rsidR="005467A9" w:rsidRPr="00122BA3">
        <w:rPr>
          <w:rFonts w:ascii="Arial" w:hAnsi="Arial" w:cs="Arial"/>
        </w:rPr>
        <w:t>komunalni doprinos se plaća za korištenje komunalne infrastrukture i položajne pogodnosti građevinskog zemljišta u naselju prilikom građenja ili ozakonjenja građevine</w:t>
      </w:r>
      <w:r w:rsidR="00122BA3">
        <w:rPr>
          <w:rFonts w:ascii="Arial" w:hAnsi="Arial" w:cs="Arial"/>
        </w:rPr>
        <w:t xml:space="preserve"> i </w:t>
      </w:r>
      <w:r w:rsidRPr="00122BA3">
        <w:rPr>
          <w:rFonts w:ascii="Arial" w:hAnsi="Arial" w:cs="Arial"/>
        </w:rPr>
        <w:t>prihod je proračuna Općine Stara Gradiška koji se koristi samo za financiranje održavanja i građenja komunalne infrastrukture.</w:t>
      </w:r>
    </w:p>
    <w:p w:rsidR="00122BA3" w:rsidRDefault="00122BA3" w:rsidP="00122BA3">
      <w:pPr>
        <w:tabs>
          <w:tab w:val="left" w:pos="426"/>
        </w:tabs>
        <w:spacing w:after="0" w:line="240" w:lineRule="auto"/>
        <w:jc w:val="both"/>
        <w:rPr>
          <w:rFonts w:ascii="Arial" w:hAnsi="Arial" w:cs="Arial"/>
        </w:rPr>
      </w:pPr>
    </w:p>
    <w:p w:rsidR="00C73DBB" w:rsidRPr="00122BA3" w:rsidRDefault="0086552D" w:rsidP="00122BA3">
      <w:pPr>
        <w:tabs>
          <w:tab w:val="left" w:pos="426"/>
        </w:tabs>
        <w:spacing w:after="0" w:line="240" w:lineRule="auto"/>
        <w:jc w:val="both"/>
        <w:rPr>
          <w:rFonts w:ascii="Arial" w:hAnsi="Arial" w:cs="Arial"/>
        </w:rPr>
      </w:pPr>
      <w:r w:rsidRPr="00122BA3">
        <w:rPr>
          <w:rFonts w:ascii="Arial" w:hAnsi="Arial" w:cs="Arial"/>
        </w:rPr>
        <w:t>Uz članak 3.</w:t>
      </w:r>
    </w:p>
    <w:p w:rsidR="005467A9" w:rsidRPr="00122BA3" w:rsidRDefault="0086552D" w:rsidP="00122BA3">
      <w:pPr>
        <w:tabs>
          <w:tab w:val="left" w:pos="426"/>
        </w:tabs>
        <w:spacing w:after="0" w:line="240" w:lineRule="auto"/>
        <w:jc w:val="both"/>
        <w:rPr>
          <w:rFonts w:ascii="Arial" w:hAnsi="Arial" w:cs="Arial"/>
        </w:rPr>
      </w:pPr>
      <w:r w:rsidRPr="00122BA3">
        <w:rPr>
          <w:rFonts w:ascii="Arial" w:hAnsi="Arial" w:cs="Arial"/>
        </w:rPr>
        <w:t xml:space="preserve">Odredbama ovoga članka propisano je </w:t>
      </w:r>
      <w:r w:rsidR="001A44C1" w:rsidRPr="00122BA3">
        <w:rPr>
          <w:rFonts w:ascii="Arial" w:hAnsi="Arial" w:cs="Arial"/>
        </w:rPr>
        <w:t>tko plaća komunalni doprinos. K</w:t>
      </w:r>
      <w:r w:rsidR="005467A9" w:rsidRPr="00122BA3">
        <w:rPr>
          <w:rFonts w:ascii="Arial" w:hAnsi="Arial" w:cs="Arial"/>
        </w:rPr>
        <w:t xml:space="preserve">omunalni doprinos plaća vlasnik zemljišta na kojem se gradi građevina ili se nalazi ozakonjena građevina osim za </w:t>
      </w:r>
      <w:r w:rsidR="005467A9" w:rsidRPr="00122BA3">
        <w:rPr>
          <w:rFonts w:ascii="Arial" w:hAnsi="Arial" w:cs="Arial"/>
        </w:rPr>
        <w:lastRenderedPageBreak/>
        <w:t xml:space="preserve">građenje i ozakonjenje građevina određenih Zakonom o komunalnom gospodarstvu. Sukladno Zakonu, komunalni doprinos ne plaća se za građenje i ozakonjenje komunalne infrastrukture i vatrogasnih domova, vojnih građevina, prometne, vodne, pomorske, komunikacijske i elektroničke komunikacijske infrastrukture, nadzemnih i podzemnih </w:t>
      </w:r>
      <w:proofErr w:type="spellStart"/>
      <w:r w:rsidR="005467A9" w:rsidRPr="00122BA3">
        <w:rPr>
          <w:rFonts w:ascii="Arial" w:hAnsi="Arial" w:cs="Arial"/>
        </w:rPr>
        <w:t>produktovoda</w:t>
      </w:r>
      <w:proofErr w:type="spellEnd"/>
      <w:r w:rsidR="005467A9" w:rsidRPr="00122BA3">
        <w:rPr>
          <w:rFonts w:ascii="Arial" w:hAnsi="Arial" w:cs="Arial"/>
        </w:rPr>
        <w:t>, sportskih i dječjih igrališta, ograda, zidova i potpornih zidova, parkirališta, cesta, staza, mostića, cisterna za vodu, septičkih jama, kolektora, fotonaponskih modula na građevnoj čestici ili na postojećoj zgradi, koji su namijenjeni uporabi te građevine, te spomenika.</w:t>
      </w:r>
    </w:p>
    <w:p w:rsidR="00122BA3" w:rsidRDefault="00122BA3" w:rsidP="00122BA3">
      <w:pPr>
        <w:tabs>
          <w:tab w:val="left" w:pos="426"/>
        </w:tabs>
        <w:spacing w:after="0" w:line="240" w:lineRule="auto"/>
        <w:jc w:val="both"/>
        <w:rPr>
          <w:rFonts w:ascii="Arial" w:hAnsi="Arial" w:cs="Arial"/>
        </w:rPr>
      </w:pPr>
    </w:p>
    <w:p w:rsidR="001A44C1" w:rsidRPr="00122BA3" w:rsidRDefault="001A44C1" w:rsidP="00122BA3">
      <w:pPr>
        <w:tabs>
          <w:tab w:val="left" w:pos="426"/>
        </w:tabs>
        <w:spacing w:after="0" w:line="240" w:lineRule="auto"/>
        <w:jc w:val="both"/>
        <w:rPr>
          <w:rFonts w:ascii="Arial" w:hAnsi="Arial" w:cs="Arial"/>
        </w:rPr>
      </w:pPr>
      <w:r w:rsidRPr="00122BA3">
        <w:rPr>
          <w:rFonts w:ascii="Arial" w:hAnsi="Arial" w:cs="Arial"/>
        </w:rPr>
        <w:t>Uz članak 4.</w:t>
      </w:r>
    </w:p>
    <w:p w:rsidR="001A44C1" w:rsidRPr="00122BA3" w:rsidRDefault="001A44C1" w:rsidP="00122BA3">
      <w:pPr>
        <w:tabs>
          <w:tab w:val="left" w:pos="426"/>
        </w:tabs>
        <w:spacing w:after="0" w:line="240" w:lineRule="auto"/>
        <w:jc w:val="both"/>
        <w:rPr>
          <w:rFonts w:ascii="Arial" w:hAnsi="Arial" w:cs="Arial"/>
        </w:rPr>
      </w:pPr>
      <w:r w:rsidRPr="00122BA3">
        <w:rPr>
          <w:rFonts w:ascii="Arial" w:hAnsi="Arial" w:cs="Arial"/>
        </w:rPr>
        <w:t>Odredbama ovog članka uređuje se način obračuna komunalnog doprinosa. Komunalni doprinos za zgrade obračunava se množenjem obujma zgrade koja se gradi ili je izgrađena izraženog u kubnim metrima (m</w:t>
      </w:r>
      <w:r w:rsidRPr="00122BA3">
        <w:rPr>
          <w:rFonts w:ascii="Arial" w:hAnsi="Arial" w:cs="Arial"/>
          <w:vertAlign w:val="superscript"/>
        </w:rPr>
        <w:t>3</w:t>
      </w:r>
      <w:r w:rsidRPr="00122BA3">
        <w:rPr>
          <w:rFonts w:ascii="Arial" w:hAnsi="Arial" w:cs="Arial"/>
        </w:rPr>
        <w:t xml:space="preserve">) s jediničnom vrijednošću komunalnog doprinosa u zoni u kojoj  se zgrada gradi ili je izgrađena. </w:t>
      </w:r>
    </w:p>
    <w:p w:rsidR="001A44C1" w:rsidRPr="00122BA3" w:rsidRDefault="001A44C1" w:rsidP="00122BA3">
      <w:pPr>
        <w:pStyle w:val="Odlomakpopisa"/>
        <w:tabs>
          <w:tab w:val="left" w:pos="0"/>
          <w:tab w:val="left" w:pos="426"/>
        </w:tabs>
        <w:ind w:left="0"/>
        <w:jc w:val="both"/>
        <w:rPr>
          <w:rFonts w:cs="Arial"/>
          <w:sz w:val="22"/>
          <w:szCs w:val="22"/>
        </w:rPr>
      </w:pPr>
      <w:r w:rsidRPr="00122BA3">
        <w:rPr>
          <w:rFonts w:cs="Arial"/>
          <w:sz w:val="22"/>
          <w:szCs w:val="22"/>
        </w:rPr>
        <w:t>Za otvorene bazene i druge otvorene građevine te spremnike za naftu i druge tekućine s pokrovom čija visina se mijenja komunalni se doprinos obračunava množenjem tlocrtne površine građevine koja se gradi ili je izgrađena izražene u četvornim metrima (m</w:t>
      </w:r>
      <w:r w:rsidRPr="00122BA3">
        <w:rPr>
          <w:rFonts w:cs="Arial"/>
          <w:sz w:val="22"/>
          <w:szCs w:val="22"/>
          <w:vertAlign w:val="superscript"/>
        </w:rPr>
        <w:t>2</w:t>
      </w:r>
      <w:r w:rsidRPr="00122BA3">
        <w:rPr>
          <w:rFonts w:cs="Arial"/>
          <w:sz w:val="22"/>
          <w:szCs w:val="22"/>
        </w:rPr>
        <w:t>) s jediničnom vrijednošću komunalnog doprinosa u zoni u kojoj se građevina gradi ili je izgrađena.</w:t>
      </w:r>
    </w:p>
    <w:p w:rsidR="001A44C1" w:rsidRPr="00122BA3" w:rsidRDefault="001A44C1" w:rsidP="00122BA3">
      <w:pPr>
        <w:spacing w:after="0" w:line="240" w:lineRule="auto"/>
        <w:rPr>
          <w:rFonts w:ascii="Arial" w:hAnsi="Arial" w:cs="Arial"/>
        </w:rPr>
      </w:pPr>
    </w:p>
    <w:p w:rsidR="001A44C1" w:rsidRPr="00122BA3" w:rsidRDefault="001A44C1" w:rsidP="00122BA3">
      <w:pPr>
        <w:tabs>
          <w:tab w:val="left" w:pos="426"/>
        </w:tabs>
        <w:spacing w:after="0" w:line="240" w:lineRule="auto"/>
        <w:jc w:val="both"/>
        <w:rPr>
          <w:rFonts w:ascii="Arial" w:hAnsi="Arial" w:cs="Arial"/>
        </w:rPr>
      </w:pPr>
      <w:r w:rsidRPr="00122BA3">
        <w:rPr>
          <w:rFonts w:ascii="Arial" w:hAnsi="Arial" w:cs="Arial"/>
        </w:rPr>
        <w:t>Uz članak 5.</w:t>
      </w:r>
    </w:p>
    <w:p w:rsidR="001A44C1" w:rsidRPr="00122BA3" w:rsidRDefault="001A44C1" w:rsidP="00122BA3">
      <w:pPr>
        <w:spacing w:after="0" w:line="240" w:lineRule="auto"/>
        <w:jc w:val="both"/>
        <w:rPr>
          <w:rFonts w:ascii="Arial" w:hAnsi="Arial" w:cs="Arial"/>
        </w:rPr>
      </w:pPr>
      <w:r w:rsidRPr="00122BA3">
        <w:rPr>
          <w:rFonts w:ascii="Arial" w:hAnsi="Arial" w:cs="Arial"/>
        </w:rPr>
        <w:t xml:space="preserve">Odredbama ovoga članka određena su područja zona u općini Stara Gradiška u kojima se naplaćuje komunalna naknada. Područja zona određena su s obzirom na uređenost i opremljenost područja komunalnom infrastrukturom </w:t>
      </w:r>
      <w:r w:rsidR="005B3401" w:rsidRPr="00122BA3">
        <w:rPr>
          <w:rFonts w:ascii="Arial" w:hAnsi="Arial" w:cs="Arial"/>
        </w:rPr>
        <w:t>te</w:t>
      </w:r>
      <w:r w:rsidRPr="00122BA3">
        <w:rPr>
          <w:rFonts w:ascii="Arial" w:hAnsi="Arial" w:cs="Arial"/>
        </w:rPr>
        <w:t xml:space="preserve"> položaj područja zone u Općini Stara Gradiška</w:t>
      </w:r>
      <w:r w:rsidR="005B3401" w:rsidRPr="00122BA3">
        <w:rPr>
          <w:rFonts w:ascii="Arial" w:hAnsi="Arial" w:cs="Arial"/>
        </w:rPr>
        <w:t xml:space="preserve"> (udaljenost od središta, mrežu javnog prijevoza, dostupnost građevina javne i društvene namjene, dostupnost građevina opskrbe i usluga, prostorne i prirodne uvjete).</w:t>
      </w:r>
      <w:r w:rsidRPr="00122BA3">
        <w:rPr>
          <w:rFonts w:ascii="Arial" w:hAnsi="Arial" w:cs="Arial"/>
        </w:rPr>
        <w:t xml:space="preserve"> Prva zona je područje naselja Stara Gradiška koje je središnje naselje, najbolje je uređeno i opremljeno komunalnom infrastrukturom. Druga zona je područje naselja Donji Varoš, Gornji Varoš, Novi Varoš i Uskoci. Treća zona je područje naselja </w:t>
      </w:r>
      <w:proofErr w:type="spellStart"/>
      <w:r w:rsidRPr="00122BA3">
        <w:rPr>
          <w:rFonts w:ascii="Arial" w:hAnsi="Arial" w:cs="Arial"/>
        </w:rPr>
        <w:t>Gređani</w:t>
      </w:r>
      <w:proofErr w:type="spellEnd"/>
      <w:r w:rsidRPr="00122BA3">
        <w:rPr>
          <w:rFonts w:ascii="Arial" w:hAnsi="Arial" w:cs="Arial"/>
        </w:rPr>
        <w:t xml:space="preserve"> i četvrta zona je područje naselja Pivare. </w:t>
      </w:r>
    </w:p>
    <w:p w:rsidR="00122BA3" w:rsidRDefault="00122BA3" w:rsidP="00122BA3">
      <w:pPr>
        <w:spacing w:after="0" w:line="240" w:lineRule="auto"/>
        <w:jc w:val="both"/>
        <w:rPr>
          <w:rFonts w:ascii="Arial" w:hAnsi="Arial" w:cs="Arial"/>
        </w:rPr>
      </w:pPr>
    </w:p>
    <w:p w:rsidR="001A44C1" w:rsidRPr="00122BA3" w:rsidRDefault="001A44C1" w:rsidP="00122BA3">
      <w:pPr>
        <w:spacing w:after="0" w:line="240" w:lineRule="auto"/>
        <w:jc w:val="both"/>
        <w:rPr>
          <w:rFonts w:ascii="Arial" w:hAnsi="Arial" w:cs="Arial"/>
        </w:rPr>
      </w:pPr>
      <w:r w:rsidRPr="00122BA3">
        <w:rPr>
          <w:rFonts w:ascii="Arial" w:hAnsi="Arial" w:cs="Arial"/>
        </w:rPr>
        <w:t>Uz članka 6.</w:t>
      </w:r>
    </w:p>
    <w:p w:rsidR="005B3401" w:rsidRPr="00122BA3" w:rsidRDefault="001A44C1" w:rsidP="00122BA3">
      <w:pPr>
        <w:spacing w:after="0" w:line="240" w:lineRule="auto"/>
        <w:jc w:val="both"/>
        <w:rPr>
          <w:rFonts w:ascii="Arial" w:hAnsi="Arial" w:cs="Arial"/>
        </w:rPr>
      </w:pPr>
      <w:r w:rsidRPr="00122BA3">
        <w:rPr>
          <w:rFonts w:ascii="Arial" w:hAnsi="Arial" w:cs="Arial"/>
        </w:rPr>
        <w:t>Odredbama ovog članka odre</w:t>
      </w:r>
      <w:r w:rsidR="005B3401" w:rsidRPr="00122BA3">
        <w:rPr>
          <w:rFonts w:ascii="Arial" w:hAnsi="Arial" w:cs="Arial"/>
        </w:rPr>
        <w:t>đena je jedinična vrijednost komunalnog doprinosa koja za I. zonu iznosi 5,00 kn/m</w:t>
      </w:r>
      <w:r w:rsidR="005B3401" w:rsidRPr="00122BA3">
        <w:rPr>
          <w:rFonts w:ascii="Arial" w:hAnsi="Arial" w:cs="Arial"/>
          <w:vertAlign w:val="superscript"/>
        </w:rPr>
        <w:t>3</w:t>
      </w:r>
      <w:r w:rsidR="005B3401" w:rsidRPr="00122BA3">
        <w:rPr>
          <w:rFonts w:ascii="Arial" w:hAnsi="Arial" w:cs="Arial"/>
        </w:rPr>
        <w:t>, za II. zonu 3,00 kn/m</w:t>
      </w:r>
      <w:r w:rsidR="005B3401" w:rsidRPr="00122BA3">
        <w:rPr>
          <w:rFonts w:ascii="Arial" w:hAnsi="Arial" w:cs="Arial"/>
          <w:vertAlign w:val="superscript"/>
        </w:rPr>
        <w:t>3</w:t>
      </w:r>
      <w:r w:rsidR="005B3401" w:rsidRPr="00122BA3">
        <w:rPr>
          <w:rFonts w:ascii="Arial" w:hAnsi="Arial" w:cs="Arial"/>
        </w:rPr>
        <w:t>, III. zonu 2 kn/m</w:t>
      </w:r>
      <w:r w:rsidR="005B3401" w:rsidRPr="00122BA3">
        <w:rPr>
          <w:rFonts w:ascii="Arial" w:hAnsi="Arial" w:cs="Arial"/>
          <w:vertAlign w:val="superscript"/>
        </w:rPr>
        <w:t>3</w:t>
      </w:r>
      <w:r w:rsidR="005B3401" w:rsidRPr="00122BA3">
        <w:rPr>
          <w:rFonts w:ascii="Arial" w:hAnsi="Arial" w:cs="Arial"/>
        </w:rPr>
        <w:t xml:space="preserve"> i za IV. zonu 1,00 kn/m</w:t>
      </w:r>
      <w:r w:rsidR="005B3401" w:rsidRPr="00122BA3">
        <w:rPr>
          <w:rFonts w:ascii="Arial" w:hAnsi="Arial" w:cs="Arial"/>
          <w:vertAlign w:val="superscript"/>
        </w:rPr>
        <w:t>3</w:t>
      </w:r>
      <w:r w:rsidR="005B3401" w:rsidRPr="00122BA3">
        <w:rPr>
          <w:rFonts w:ascii="Arial" w:hAnsi="Arial" w:cs="Arial"/>
        </w:rPr>
        <w:t>.</w:t>
      </w:r>
    </w:p>
    <w:p w:rsidR="00122BA3" w:rsidRDefault="00122BA3" w:rsidP="00122BA3">
      <w:pPr>
        <w:spacing w:after="0" w:line="240" w:lineRule="auto"/>
        <w:rPr>
          <w:rFonts w:ascii="Arial" w:hAnsi="Arial" w:cs="Arial"/>
        </w:rPr>
      </w:pPr>
    </w:p>
    <w:p w:rsidR="001A44C1" w:rsidRPr="00122BA3" w:rsidRDefault="005B3401" w:rsidP="00122BA3">
      <w:pPr>
        <w:spacing w:after="0" w:line="240" w:lineRule="auto"/>
        <w:rPr>
          <w:rFonts w:ascii="Arial" w:hAnsi="Arial" w:cs="Arial"/>
        </w:rPr>
      </w:pPr>
      <w:r w:rsidRPr="00122BA3">
        <w:rPr>
          <w:rFonts w:ascii="Arial" w:hAnsi="Arial" w:cs="Arial"/>
        </w:rPr>
        <w:t>Uz članak 7.</w:t>
      </w:r>
    </w:p>
    <w:p w:rsidR="005B3401" w:rsidRPr="00122BA3" w:rsidRDefault="005B3401" w:rsidP="00122BA3">
      <w:pPr>
        <w:tabs>
          <w:tab w:val="left" w:pos="426"/>
        </w:tabs>
        <w:spacing w:after="0" w:line="240" w:lineRule="auto"/>
        <w:jc w:val="both"/>
        <w:rPr>
          <w:rFonts w:ascii="Arial" w:hAnsi="Arial" w:cs="Arial"/>
        </w:rPr>
      </w:pPr>
      <w:r w:rsidRPr="00122BA3">
        <w:rPr>
          <w:rFonts w:ascii="Arial" w:hAnsi="Arial" w:cs="Arial"/>
        </w:rPr>
        <w:t xml:space="preserve">Odredbama ovoga članka određeno je jednokratno plaćanje komunalne naknade u roku od 15 dana od dana izvršnosti rješenja o komunalnom doprinosu. </w:t>
      </w:r>
    </w:p>
    <w:p w:rsidR="005B3401" w:rsidRPr="00122BA3" w:rsidRDefault="005B3401" w:rsidP="00122BA3">
      <w:pPr>
        <w:spacing w:after="0" w:line="240" w:lineRule="auto"/>
        <w:jc w:val="both"/>
        <w:rPr>
          <w:rFonts w:ascii="Arial" w:hAnsi="Arial" w:cs="Arial"/>
        </w:rPr>
      </w:pPr>
      <w:r w:rsidRPr="00122BA3">
        <w:rPr>
          <w:rFonts w:ascii="Arial" w:hAnsi="Arial" w:cs="Arial"/>
        </w:rPr>
        <w:t>Odredbama ovoga članka propisano je da rješenje o komunalnom doprinosu donosi Jedinstveni upravni u</w:t>
      </w:r>
      <w:r w:rsidR="00A50BAC" w:rsidRPr="00122BA3">
        <w:rPr>
          <w:rFonts w:ascii="Arial" w:hAnsi="Arial" w:cs="Arial"/>
        </w:rPr>
        <w:t xml:space="preserve"> postupku pokrenutom po službenoj dužnosti ili po zahtjevu stranke.</w:t>
      </w:r>
    </w:p>
    <w:p w:rsidR="00A50BAC" w:rsidRPr="00122BA3" w:rsidRDefault="00A50BAC" w:rsidP="00122BA3">
      <w:pPr>
        <w:spacing w:after="0" w:line="240" w:lineRule="auto"/>
        <w:jc w:val="both"/>
        <w:rPr>
          <w:rFonts w:ascii="Arial" w:hAnsi="Arial" w:cs="Arial"/>
        </w:rPr>
      </w:pPr>
    </w:p>
    <w:p w:rsidR="00A50BAC" w:rsidRPr="00122BA3" w:rsidRDefault="00A50BAC" w:rsidP="00122BA3">
      <w:pPr>
        <w:spacing w:after="0" w:line="240" w:lineRule="auto"/>
        <w:jc w:val="both"/>
        <w:rPr>
          <w:rFonts w:ascii="Arial" w:hAnsi="Arial" w:cs="Arial"/>
        </w:rPr>
      </w:pPr>
      <w:r w:rsidRPr="00122BA3">
        <w:rPr>
          <w:rFonts w:ascii="Arial" w:hAnsi="Arial" w:cs="Arial"/>
        </w:rPr>
        <w:t>Uz članak 8.</w:t>
      </w:r>
    </w:p>
    <w:p w:rsidR="00A50BAC" w:rsidRPr="00122BA3" w:rsidRDefault="00A50BAC" w:rsidP="00122BA3">
      <w:pPr>
        <w:tabs>
          <w:tab w:val="left" w:pos="426"/>
        </w:tabs>
        <w:spacing w:after="0" w:line="240" w:lineRule="auto"/>
        <w:jc w:val="both"/>
        <w:rPr>
          <w:rFonts w:ascii="Arial" w:hAnsi="Arial" w:cs="Arial"/>
        </w:rPr>
      </w:pPr>
      <w:r w:rsidRPr="00122BA3">
        <w:rPr>
          <w:rFonts w:ascii="Arial" w:hAnsi="Arial" w:cs="Arial"/>
        </w:rPr>
        <w:t>Odredbama ovog članka određeno je da se plaćanja komunalnog doprinosa u potpunosti oslobađaju vlasnici zemljišta na kojem se gradi ili se nalazi ozakonjena građevina poljoprivredne namjene. Vlasnici zemljišta na kojem se gradi ili se nalazi ozakonjena građevina gospodarske namjene oslobađaju se plaćanja 50%  utvrđenog iznosa komunalnog doprinosa.</w:t>
      </w:r>
    </w:p>
    <w:p w:rsidR="00122BA3" w:rsidRDefault="00122BA3" w:rsidP="00122BA3">
      <w:pPr>
        <w:spacing w:after="0" w:line="240" w:lineRule="auto"/>
        <w:rPr>
          <w:rFonts w:ascii="Arial" w:hAnsi="Arial" w:cs="Arial"/>
        </w:rPr>
      </w:pPr>
    </w:p>
    <w:p w:rsidR="005B3401" w:rsidRPr="00122BA3" w:rsidRDefault="00A50BAC" w:rsidP="00122BA3">
      <w:pPr>
        <w:spacing w:after="0" w:line="240" w:lineRule="auto"/>
        <w:rPr>
          <w:rFonts w:ascii="Arial" w:hAnsi="Arial" w:cs="Arial"/>
        </w:rPr>
      </w:pPr>
      <w:r w:rsidRPr="00122BA3">
        <w:rPr>
          <w:rFonts w:ascii="Arial" w:hAnsi="Arial" w:cs="Arial"/>
        </w:rPr>
        <w:t xml:space="preserve">Uz članak 9. </w:t>
      </w:r>
    </w:p>
    <w:p w:rsidR="00122BA3" w:rsidRPr="00122BA3" w:rsidRDefault="00A50BAC" w:rsidP="00122BA3">
      <w:pPr>
        <w:spacing w:after="0" w:line="240" w:lineRule="auto"/>
        <w:jc w:val="both"/>
        <w:rPr>
          <w:rFonts w:ascii="Arial" w:hAnsi="Arial" w:cs="Arial"/>
        </w:rPr>
      </w:pPr>
      <w:r w:rsidRPr="00122BA3">
        <w:rPr>
          <w:rFonts w:ascii="Arial" w:hAnsi="Arial" w:cs="Arial"/>
        </w:rPr>
        <w:t xml:space="preserve">Odredbom ovog članka određeno je oslobađanje plaćanja komunalnog doprinosa </w:t>
      </w:r>
      <w:r w:rsidRPr="00122BA3">
        <w:rPr>
          <w:rFonts w:ascii="Arial" w:hAnsi="Arial" w:cs="Arial"/>
          <w:color w:val="231F20"/>
        </w:rPr>
        <w:t>članova uže i šire obitelji smrtno stradalog i nestalog hrvatskog branitelja iz Domovinskog rata i hrvatskih ratnih vojnih invalida iz Domovinskog rata od I. do X. skupine i članova uže obitelji umrloga hrvatskog ratnog vojnog invalida iz Domovinskog rata s istim oštećenjem organizma sukladno odredbama Zakona o hrvatski</w:t>
      </w:r>
      <w:r w:rsidR="0009523B" w:rsidRPr="00122BA3">
        <w:rPr>
          <w:rFonts w:ascii="Arial" w:hAnsi="Arial" w:cs="Arial"/>
          <w:color w:val="231F20"/>
        </w:rPr>
        <w:t>m</w:t>
      </w:r>
      <w:r w:rsidRPr="00122BA3">
        <w:rPr>
          <w:rFonts w:ascii="Arial" w:hAnsi="Arial" w:cs="Arial"/>
          <w:color w:val="231F20"/>
        </w:rPr>
        <w:t xml:space="preserve"> branitelj</w:t>
      </w:r>
      <w:r w:rsidR="0009523B" w:rsidRPr="00122BA3">
        <w:rPr>
          <w:rFonts w:ascii="Arial" w:hAnsi="Arial" w:cs="Arial"/>
          <w:color w:val="231F20"/>
        </w:rPr>
        <w:t>ima</w:t>
      </w:r>
      <w:r w:rsidRPr="00122BA3">
        <w:rPr>
          <w:rFonts w:ascii="Arial" w:hAnsi="Arial" w:cs="Arial"/>
          <w:color w:val="231F20"/>
        </w:rPr>
        <w:t xml:space="preserve"> iz Domovinskog rata</w:t>
      </w:r>
      <w:r w:rsidR="0009523B" w:rsidRPr="00122BA3">
        <w:rPr>
          <w:rFonts w:ascii="Arial" w:hAnsi="Arial" w:cs="Arial"/>
          <w:color w:val="231F20"/>
        </w:rPr>
        <w:t xml:space="preserve"> i članovima njihovih obitelji</w:t>
      </w:r>
      <w:r w:rsidRPr="00122BA3">
        <w:rPr>
          <w:rFonts w:ascii="Arial" w:hAnsi="Arial" w:cs="Arial"/>
          <w:color w:val="231F20"/>
        </w:rPr>
        <w:t>.</w:t>
      </w:r>
    </w:p>
    <w:p w:rsidR="00122BA3" w:rsidRDefault="00122BA3" w:rsidP="00122BA3">
      <w:pPr>
        <w:spacing w:after="0" w:line="240" w:lineRule="auto"/>
        <w:rPr>
          <w:rFonts w:ascii="Arial" w:hAnsi="Arial" w:cs="Arial"/>
        </w:rPr>
      </w:pPr>
    </w:p>
    <w:p w:rsidR="00A50BAC" w:rsidRPr="00122BA3" w:rsidRDefault="00122BA3" w:rsidP="00122BA3">
      <w:pPr>
        <w:spacing w:after="0" w:line="240" w:lineRule="auto"/>
        <w:rPr>
          <w:rFonts w:ascii="Arial" w:hAnsi="Arial" w:cs="Arial"/>
        </w:rPr>
      </w:pPr>
      <w:r w:rsidRPr="00122BA3">
        <w:rPr>
          <w:rFonts w:ascii="Arial" w:hAnsi="Arial" w:cs="Arial"/>
        </w:rPr>
        <w:t xml:space="preserve">Uz članak </w:t>
      </w:r>
      <w:r>
        <w:rPr>
          <w:rFonts w:ascii="Arial" w:hAnsi="Arial" w:cs="Arial"/>
        </w:rPr>
        <w:t>10</w:t>
      </w:r>
      <w:r w:rsidRPr="00122BA3">
        <w:rPr>
          <w:rFonts w:ascii="Arial" w:hAnsi="Arial" w:cs="Arial"/>
        </w:rPr>
        <w:t>.</w:t>
      </w:r>
    </w:p>
    <w:p w:rsidR="00122BA3" w:rsidRDefault="00122BA3" w:rsidP="00122BA3">
      <w:pPr>
        <w:spacing w:after="0" w:line="240" w:lineRule="auto"/>
        <w:rPr>
          <w:rFonts w:ascii="Arial" w:hAnsi="Arial" w:cs="Arial"/>
        </w:rPr>
      </w:pPr>
      <w:r w:rsidRPr="00122BA3">
        <w:rPr>
          <w:rFonts w:ascii="Arial" w:hAnsi="Arial" w:cs="Arial"/>
        </w:rPr>
        <w:t>Odredbama ovog članka određeno je da rješenje o potpunom ili djelomičnom oslobađanju od plaćanja komunalnog doprinosa donosi Jedinstveni upravni odjel po zahtjevu stranke.</w:t>
      </w:r>
    </w:p>
    <w:p w:rsidR="000663B5" w:rsidRDefault="000663B5" w:rsidP="000663B5">
      <w:pPr>
        <w:tabs>
          <w:tab w:val="left" w:pos="426"/>
        </w:tabs>
        <w:spacing w:after="0" w:line="240" w:lineRule="auto"/>
        <w:jc w:val="both"/>
        <w:rPr>
          <w:rFonts w:ascii="Arial" w:hAnsi="Arial" w:cs="Arial"/>
        </w:rPr>
      </w:pPr>
    </w:p>
    <w:p w:rsidR="000663B5" w:rsidRDefault="000663B5" w:rsidP="000663B5">
      <w:pPr>
        <w:tabs>
          <w:tab w:val="left" w:pos="426"/>
        </w:tabs>
        <w:spacing w:after="0" w:line="240" w:lineRule="auto"/>
        <w:jc w:val="both"/>
        <w:rPr>
          <w:rFonts w:ascii="Arial" w:hAnsi="Arial" w:cs="Arial"/>
        </w:rPr>
      </w:pPr>
      <w:r>
        <w:rPr>
          <w:rFonts w:ascii="Arial" w:hAnsi="Arial" w:cs="Arial"/>
        </w:rPr>
        <w:t>Uz članak 11.</w:t>
      </w:r>
    </w:p>
    <w:p w:rsidR="000663B5" w:rsidRPr="000663B5" w:rsidRDefault="000663B5" w:rsidP="000663B5">
      <w:pPr>
        <w:tabs>
          <w:tab w:val="left" w:pos="426"/>
        </w:tabs>
        <w:spacing w:after="0" w:line="240" w:lineRule="auto"/>
        <w:jc w:val="both"/>
        <w:rPr>
          <w:rFonts w:ascii="Arial" w:hAnsi="Arial" w:cs="Arial"/>
        </w:rPr>
      </w:pPr>
      <w:r w:rsidRPr="000663B5">
        <w:rPr>
          <w:rFonts w:ascii="Arial" w:hAnsi="Arial" w:cs="Arial"/>
        </w:rPr>
        <w:lastRenderedPageBreak/>
        <w:t xml:space="preserve">Ovim člankom propisuje se prestanak važenja Odluke o </w:t>
      </w:r>
      <w:r>
        <w:rPr>
          <w:rFonts w:ascii="Arial" w:hAnsi="Arial" w:cs="Arial"/>
        </w:rPr>
        <w:t>komunalnom doprinosu</w:t>
      </w:r>
      <w:r w:rsidRPr="000663B5">
        <w:rPr>
          <w:rFonts w:ascii="Arial" w:hAnsi="Arial" w:cs="Arial"/>
        </w:rPr>
        <w:t xml:space="preserve"> („Službeni vjesnik Brodsko-posavske županije“ br. </w:t>
      </w:r>
      <w:r>
        <w:rPr>
          <w:rFonts w:ascii="Arial" w:hAnsi="Arial" w:cs="Arial"/>
        </w:rPr>
        <w:t xml:space="preserve">7/04). </w:t>
      </w:r>
      <w:r w:rsidRPr="000663B5">
        <w:rPr>
          <w:rFonts w:ascii="Arial" w:hAnsi="Arial" w:cs="Arial"/>
        </w:rPr>
        <w:t xml:space="preserve"> </w:t>
      </w:r>
    </w:p>
    <w:p w:rsidR="000663B5" w:rsidRPr="000663B5" w:rsidRDefault="000663B5" w:rsidP="000663B5">
      <w:pPr>
        <w:tabs>
          <w:tab w:val="left" w:pos="284"/>
        </w:tabs>
        <w:spacing w:after="0" w:line="240" w:lineRule="auto"/>
        <w:jc w:val="both"/>
        <w:rPr>
          <w:rFonts w:ascii="Arial" w:hAnsi="Arial" w:cs="Arial"/>
        </w:rPr>
      </w:pPr>
    </w:p>
    <w:p w:rsidR="000663B5" w:rsidRPr="000663B5" w:rsidRDefault="000663B5" w:rsidP="000663B5">
      <w:pPr>
        <w:tabs>
          <w:tab w:val="left" w:pos="284"/>
        </w:tabs>
        <w:spacing w:after="0" w:line="240" w:lineRule="auto"/>
        <w:jc w:val="both"/>
        <w:rPr>
          <w:rFonts w:ascii="Arial" w:hAnsi="Arial" w:cs="Arial"/>
        </w:rPr>
      </w:pPr>
      <w:r w:rsidRPr="000663B5">
        <w:rPr>
          <w:rFonts w:ascii="Arial" w:hAnsi="Arial" w:cs="Arial"/>
        </w:rPr>
        <w:t>Uz članak 1</w:t>
      </w:r>
      <w:r>
        <w:rPr>
          <w:rFonts w:ascii="Arial" w:hAnsi="Arial" w:cs="Arial"/>
        </w:rPr>
        <w:t>2</w:t>
      </w:r>
      <w:r w:rsidRPr="000663B5">
        <w:rPr>
          <w:rFonts w:ascii="Arial" w:hAnsi="Arial" w:cs="Arial"/>
        </w:rPr>
        <w:t>.</w:t>
      </w:r>
    </w:p>
    <w:p w:rsidR="000663B5" w:rsidRPr="000663B5" w:rsidRDefault="000663B5" w:rsidP="000663B5">
      <w:pPr>
        <w:tabs>
          <w:tab w:val="left" w:pos="284"/>
        </w:tabs>
        <w:spacing w:after="0" w:line="240" w:lineRule="auto"/>
        <w:jc w:val="both"/>
        <w:rPr>
          <w:rFonts w:ascii="Arial" w:hAnsi="Arial" w:cs="Arial"/>
        </w:rPr>
      </w:pPr>
      <w:r w:rsidRPr="000663B5">
        <w:rPr>
          <w:rFonts w:ascii="Arial" w:hAnsi="Arial" w:cs="Arial"/>
        </w:rPr>
        <w:t>Ovim člankom propisuje se objava i stupanje na snagu ove Odluke.</w:t>
      </w:r>
    </w:p>
    <w:p w:rsidR="000663B5" w:rsidRPr="000663B5" w:rsidRDefault="000663B5" w:rsidP="000663B5">
      <w:pPr>
        <w:rPr>
          <w:rFonts w:ascii="Arial" w:hAnsi="Arial" w:cs="Arial"/>
        </w:rPr>
      </w:pPr>
    </w:p>
    <w:p w:rsidR="000663B5" w:rsidRPr="000663B5" w:rsidRDefault="000663B5" w:rsidP="000663B5">
      <w:pPr>
        <w:rPr>
          <w:rFonts w:ascii="Arial" w:hAnsi="Arial" w:cs="Arial"/>
        </w:rPr>
      </w:pPr>
    </w:p>
    <w:sectPr w:rsidR="000663B5" w:rsidRPr="000663B5" w:rsidSect="00125D88">
      <w:pgSz w:w="11906" w:h="16838"/>
      <w:pgMar w:top="1191" w:right="1418" w:bottom="119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5218"/>
    <w:multiLevelType w:val="hybridMultilevel"/>
    <w:tmpl w:val="D9622CDA"/>
    <w:lvl w:ilvl="0" w:tplc="1D9647F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5EF41A7"/>
    <w:multiLevelType w:val="hybridMultilevel"/>
    <w:tmpl w:val="5076540A"/>
    <w:lvl w:ilvl="0" w:tplc="040460A0">
      <w:start w:val="1"/>
      <w:numFmt w:val="decimal"/>
      <w:lvlText w:val="(%1)"/>
      <w:lvlJc w:val="left"/>
      <w:pPr>
        <w:ind w:left="720" w:hanging="360"/>
      </w:pPr>
      <w:rPr>
        <w:rFonts w:cs="Arial"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0CC75454"/>
    <w:multiLevelType w:val="hybridMultilevel"/>
    <w:tmpl w:val="71D455BE"/>
    <w:lvl w:ilvl="0" w:tplc="D8EE9CF8">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8814F2D"/>
    <w:multiLevelType w:val="hybridMultilevel"/>
    <w:tmpl w:val="44526A48"/>
    <w:lvl w:ilvl="0" w:tplc="7E32D254">
      <w:start w:val="1"/>
      <w:numFmt w:val="decimal"/>
      <w:lvlText w:val="(%1)"/>
      <w:lvlJc w:val="left"/>
      <w:pPr>
        <w:ind w:left="720" w:hanging="360"/>
      </w:pPr>
      <w:rPr>
        <w:rFonts w:hint="default"/>
        <w:sz w:val="22"/>
        <w:szCs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E7C4375"/>
    <w:multiLevelType w:val="hybridMultilevel"/>
    <w:tmpl w:val="4928F162"/>
    <w:lvl w:ilvl="0" w:tplc="2DE61DEC">
      <w:start w:val="3"/>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5" w15:restartNumberingAfterBreak="0">
    <w:nsid w:val="24A21CF3"/>
    <w:multiLevelType w:val="hybridMultilevel"/>
    <w:tmpl w:val="3F1A31C2"/>
    <w:lvl w:ilvl="0" w:tplc="92E4B23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29C93AD4"/>
    <w:multiLevelType w:val="hybridMultilevel"/>
    <w:tmpl w:val="04D4B2DC"/>
    <w:lvl w:ilvl="0" w:tplc="CC64986C">
      <w:start w:val="5"/>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2AA41420"/>
    <w:multiLevelType w:val="hybridMultilevel"/>
    <w:tmpl w:val="0E4CE0E8"/>
    <w:lvl w:ilvl="0" w:tplc="826CE03C">
      <w:start w:val="2"/>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31DE4BE2"/>
    <w:multiLevelType w:val="hybridMultilevel"/>
    <w:tmpl w:val="FCA4E898"/>
    <w:lvl w:ilvl="0" w:tplc="5B0A1414">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3C59545E"/>
    <w:multiLevelType w:val="hybridMultilevel"/>
    <w:tmpl w:val="DCB22436"/>
    <w:lvl w:ilvl="0" w:tplc="9FF858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F9959D4"/>
    <w:multiLevelType w:val="hybridMultilevel"/>
    <w:tmpl w:val="8F288D36"/>
    <w:lvl w:ilvl="0" w:tplc="673E5148">
      <w:start w:val="4"/>
      <w:numFmt w:val="bullet"/>
      <w:lvlText w:val="-"/>
      <w:lvlJc w:val="left"/>
      <w:pPr>
        <w:ind w:left="720" w:hanging="360"/>
      </w:pPr>
      <w:rPr>
        <w:rFonts w:ascii="Calibri" w:eastAsiaTheme="minorHAns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51ED356D"/>
    <w:multiLevelType w:val="hybridMultilevel"/>
    <w:tmpl w:val="2DD24A9E"/>
    <w:lvl w:ilvl="0" w:tplc="F470FE5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53CB6AC9"/>
    <w:multiLevelType w:val="hybridMultilevel"/>
    <w:tmpl w:val="F0C099DC"/>
    <w:lvl w:ilvl="0" w:tplc="0040E8C6">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3BF687C"/>
    <w:multiLevelType w:val="hybridMultilevel"/>
    <w:tmpl w:val="AEC4390A"/>
    <w:lvl w:ilvl="0" w:tplc="7F6A83E8">
      <w:start w:val="1"/>
      <w:numFmt w:val="decimal"/>
      <w:lvlText w:val="(%1)"/>
      <w:lvlJc w:val="left"/>
      <w:pPr>
        <w:ind w:left="720" w:hanging="360"/>
      </w:pPr>
      <w:rPr>
        <w:rFonts w:hint="default"/>
        <w:b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76BB381C"/>
    <w:multiLevelType w:val="hybridMultilevel"/>
    <w:tmpl w:val="4B94FB8C"/>
    <w:lvl w:ilvl="0" w:tplc="8D346F60">
      <w:start w:val="2"/>
      <w:numFmt w:val="bullet"/>
      <w:lvlText w:val="-"/>
      <w:lvlJc w:val="left"/>
      <w:pPr>
        <w:ind w:left="644" w:hanging="360"/>
      </w:pPr>
      <w:rPr>
        <w:rFonts w:ascii="Arial" w:eastAsia="Times New Roman" w:hAnsi="Arial" w:cs="Arial" w:hint="default"/>
      </w:rPr>
    </w:lvl>
    <w:lvl w:ilvl="1" w:tplc="041A0003">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5" w15:restartNumberingAfterBreak="0">
    <w:nsid w:val="7DF74B0A"/>
    <w:multiLevelType w:val="hybridMultilevel"/>
    <w:tmpl w:val="7104096A"/>
    <w:lvl w:ilvl="0" w:tplc="88C6BF9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0"/>
  </w:num>
  <w:num w:numId="3">
    <w:abstractNumId w:val="13"/>
  </w:num>
  <w:num w:numId="4">
    <w:abstractNumId w:val="1"/>
  </w:num>
  <w:num w:numId="5">
    <w:abstractNumId w:val="3"/>
  </w:num>
  <w:num w:numId="6">
    <w:abstractNumId w:val="8"/>
  </w:num>
  <w:num w:numId="7">
    <w:abstractNumId w:val="11"/>
  </w:num>
  <w:num w:numId="8">
    <w:abstractNumId w:val="12"/>
  </w:num>
  <w:num w:numId="9">
    <w:abstractNumId w:val="2"/>
  </w:num>
  <w:num w:numId="10">
    <w:abstractNumId w:val="5"/>
  </w:num>
  <w:num w:numId="11">
    <w:abstractNumId w:val="9"/>
  </w:num>
  <w:num w:numId="12">
    <w:abstractNumId w:val="14"/>
  </w:num>
  <w:num w:numId="13">
    <w:abstractNumId w:val="15"/>
  </w:num>
  <w:num w:numId="14">
    <w:abstractNumId w:val="7"/>
  </w:num>
  <w:num w:numId="15">
    <w:abstractNumId w:val="4"/>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1FA5"/>
    <w:rsid w:val="000663B5"/>
    <w:rsid w:val="000924E0"/>
    <w:rsid w:val="0009523B"/>
    <w:rsid w:val="000F35E7"/>
    <w:rsid w:val="00117456"/>
    <w:rsid w:val="00122BA3"/>
    <w:rsid w:val="00125D88"/>
    <w:rsid w:val="001601D6"/>
    <w:rsid w:val="00175086"/>
    <w:rsid w:val="001A44C1"/>
    <w:rsid w:val="001A79D8"/>
    <w:rsid w:val="001C0073"/>
    <w:rsid w:val="00237DE8"/>
    <w:rsid w:val="0026018E"/>
    <w:rsid w:val="0036166C"/>
    <w:rsid w:val="003809B2"/>
    <w:rsid w:val="00464AFD"/>
    <w:rsid w:val="004E1C8B"/>
    <w:rsid w:val="005467A9"/>
    <w:rsid w:val="005B3401"/>
    <w:rsid w:val="00621FA5"/>
    <w:rsid w:val="00674D20"/>
    <w:rsid w:val="0069156C"/>
    <w:rsid w:val="006A47A6"/>
    <w:rsid w:val="006C3EA6"/>
    <w:rsid w:val="0076440E"/>
    <w:rsid w:val="007D2119"/>
    <w:rsid w:val="007E15B9"/>
    <w:rsid w:val="0086552D"/>
    <w:rsid w:val="008F489B"/>
    <w:rsid w:val="00930447"/>
    <w:rsid w:val="009406B3"/>
    <w:rsid w:val="009C71A8"/>
    <w:rsid w:val="009D2698"/>
    <w:rsid w:val="00A1346F"/>
    <w:rsid w:val="00A50BAC"/>
    <w:rsid w:val="00A655BF"/>
    <w:rsid w:val="00B42BE6"/>
    <w:rsid w:val="00B534E2"/>
    <w:rsid w:val="00B87C89"/>
    <w:rsid w:val="00C73DBB"/>
    <w:rsid w:val="00C936AA"/>
    <w:rsid w:val="00E57682"/>
    <w:rsid w:val="00E8494E"/>
    <w:rsid w:val="00F72DD7"/>
    <w:rsid w:val="00FC6A7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73904"/>
  <w15:chartTrackingRefBased/>
  <w15:docId w15:val="{BA585246-9A8B-40C7-9F84-9C9A8F4A7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0F35E7"/>
    <w:pPr>
      <w:autoSpaceDE w:val="0"/>
      <w:autoSpaceDN w:val="0"/>
      <w:adjustRightInd w:val="0"/>
      <w:spacing w:after="0" w:line="240" w:lineRule="auto"/>
    </w:pPr>
    <w:rPr>
      <w:rFonts w:ascii="Times New Roman" w:eastAsia="Times New Roman" w:hAnsi="Times New Roman" w:cs="Times New Roman"/>
      <w:color w:val="000000"/>
      <w:sz w:val="24"/>
      <w:szCs w:val="24"/>
      <w:lang w:eastAsia="hr-HR"/>
    </w:rPr>
  </w:style>
  <w:style w:type="paragraph" w:styleId="Odlomakpopisa">
    <w:name w:val="List Paragraph"/>
    <w:basedOn w:val="Normal"/>
    <w:uiPriority w:val="34"/>
    <w:qFormat/>
    <w:rsid w:val="000F35E7"/>
    <w:pPr>
      <w:spacing w:after="0" w:line="240" w:lineRule="auto"/>
      <w:ind w:left="720"/>
      <w:contextualSpacing/>
    </w:pPr>
    <w:rPr>
      <w:rFonts w:ascii="Arial" w:eastAsia="Times New Roman" w:hAnsi="Arial" w:cs="Times New Roman"/>
      <w:sz w:val="24"/>
      <w:szCs w:val="24"/>
      <w:lang w:eastAsia="hr-HR"/>
    </w:rPr>
  </w:style>
  <w:style w:type="paragraph" w:customStyle="1" w:styleId="t-9-8">
    <w:name w:val="t-9-8"/>
    <w:basedOn w:val="Normal"/>
    <w:rsid w:val="00A655B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clanak">
    <w:name w:val="clanak"/>
    <w:basedOn w:val="Normal"/>
    <w:rsid w:val="00A655BF"/>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customStyle="1" w:styleId="box456318">
    <w:name w:val="box_456318"/>
    <w:basedOn w:val="Normal"/>
    <w:rsid w:val="008F489B"/>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ijeloteksta">
    <w:name w:val="Body Text"/>
    <w:basedOn w:val="Normal"/>
    <w:link w:val="TijelotekstaChar"/>
    <w:semiHidden/>
    <w:unhideWhenUsed/>
    <w:rsid w:val="00C73DBB"/>
    <w:pPr>
      <w:spacing w:after="0" w:line="240" w:lineRule="auto"/>
      <w:jc w:val="both"/>
    </w:pPr>
    <w:rPr>
      <w:rFonts w:ascii="Times New Roman" w:eastAsia="Times New Roman" w:hAnsi="Times New Roman" w:cs="Times New Roman"/>
      <w:szCs w:val="20"/>
      <w:lang w:eastAsia="hr-HR"/>
    </w:rPr>
  </w:style>
  <w:style w:type="character" w:customStyle="1" w:styleId="TijelotekstaChar">
    <w:name w:val="Tijelo teksta Char"/>
    <w:basedOn w:val="Zadanifontodlomka"/>
    <w:link w:val="Tijeloteksta"/>
    <w:semiHidden/>
    <w:rsid w:val="00C73DBB"/>
    <w:rPr>
      <w:rFonts w:ascii="Times New Roman" w:eastAsia="Times New Roman" w:hAnsi="Times New Roman" w:cs="Times New Roman"/>
      <w:szCs w:val="20"/>
      <w:lang w:eastAsia="hr-HR"/>
    </w:rPr>
  </w:style>
  <w:style w:type="paragraph" w:styleId="Tekstbalonia">
    <w:name w:val="Balloon Text"/>
    <w:basedOn w:val="Normal"/>
    <w:link w:val="TekstbaloniaChar"/>
    <w:uiPriority w:val="99"/>
    <w:semiHidden/>
    <w:unhideWhenUsed/>
    <w:rsid w:val="00125D88"/>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25D8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8385">
      <w:bodyDiv w:val="1"/>
      <w:marLeft w:val="0"/>
      <w:marRight w:val="0"/>
      <w:marTop w:val="0"/>
      <w:marBottom w:val="0"/>
      <w:divBdr>
        <w:top w:val="none" w:sz="0" w:space="0" w:color="auto"/>
        <w:left w:val="none" w:sz="0" w:space="0" w:color="auto"/>
        <w:bottom w:val="none" w:sz="0" w:space="0" w:color="auto"/>
        <w:right w:val="none" w:sz="0" w:space="0" w:color="auto"/>
      </w:divBdr>
    </w:div>
    <w:div w:id="260260421">
      <w:bodyDiv w:val="1"/>
      <w:marLeft w:val="0"/>
      <w:marRight w:val="0"/>
      <w:marTop w:val="0"/>
      <w:marBottom w:val="0"/>
      <w:divBdr>
        <w:top w:val="none" w:sz="0" w:space="0" w:color="auto"/>
        <w:left w:val="none" w:sz="0" w:space="0" w:color="auto"/>
        <w:bottom w:val="none" w:sz="0" w:space="0" w:color="auto"/>
        <w:right w:val="none" w:sz="0" w:space="0" w:color="auto"/>
      </w:divBdr>
    </w:div>
    <w:div w:id="1290089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440</TotalTime>
  <Pages>1</Pages>
  <Words>1560</Words>
  <Characters>8894</Characters>
  <Application>Microsoft Office Word</Application>
  <DocSecurity>0</DocSecurity>
  <Lines>74</Lines>
  <Paragraphs>20</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korisnik</dc:creator>
  <cp:keywords/>
  <dc:description/>
  <cp:lastModifiedBy>Općina SG</cp:lastModifiedBy>
  <cp:revision>20</cp:revision>
  <cp:lastPrinted>2018-11-30T11:45:00Z</cp:lastPrinted>
  <dcterms:created xsi:type="dcterms:W3CDTF">2018-09-28T09:37:00Z</dcterms:created>
  <dcterms:modified xsi:type="dcterms:W3CDTF">2020-06-05T08:17:00Z</dcterms:modified>
</cp:coreProperties>
</file>