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D0DE" w14:textId="03C62705" w:rsidR="009E53CD" w:rsidRPr="009E53CD" w:rsidRDefault="009E53CD" w:rsidP="009E53C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9E53C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</w:t>
      </w:r>
      <w:r w:rsidR="00BB155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</w:t>
      </w:r>
      <w:r w:rsidRPr="009E53C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</w:t>
      </w:r>
      <w:r w:rsidRPr="009E53CD">
        <w:rPr>
          <w:rFonts w:ascii="Arial" w:eastAsia="Times New Roman" w:hAnsi="Arial" w:cs="Arial"/>
          <w:b/>
          <w:noProof/>
          <w:sz w:val="24"/>
          <w:szCs w:val="24"/>
          <w:lang w:eastAsia="hr-HR"/>
        </w:rPr>
        <w:drawing>
          <wp:inline distT="0" distB="0" distL="0" distR="0" wp14:anchorId="3312D544" wp14:editId="748C65EB">
            <wp:extent cx="685800" cy="828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1BB26" w14:textId="77777777" w:rsidR="009E53CD" w:rsidRPr="00BB155F" w:rsidRDefault="009E53CD" w:rsidP="009E53CD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 xml:space="preserve">      REPUBLIKA HRVATSKA</w:t>
      </w:r>
    </w:p>
    <w:p w14:paraId="2B658D3A" w14:textId="77777777" w:rsidR="009E53CD" w:rsidRPr="00BB155F" w:rsidRDefault="009E53CD" w:rsidP="009E53CD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>BRODSKO-POSAVSKA ŽUPANIJA</w:t>
      </w:r>
    </w:p>
    <w:p w14:paraId="71E7BD8A" w14:textId="77777777" w:rsidR="009E53CD" w:rsidRPr="00BB155F" w:rsidRDefault="009E53CD" w:rsidP="009E53CD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 xml:space="preserve">   OPĆINA STARA GRADIŠKA</w:t>
      </w:r>
    </w:p>
    <w:p w14:paraId="625F3E4F" w14:textId="4CC1D08E" w:rsidR="009E53CD" w:rsidRPr="00BB155F" w:rsidRDefault="009E53CD" w:rsidP="009E53CD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 xml:space="preserve">          </w:t>
      </w:r>
      <w:r w:rsidR="00482A8F">
        <w:rPr>
          <w:rFonts w:ascii="Arial" w:eastAsia="Times New Roman" w:hAnsi="Arial" w:cs="Arial"/>
          <w:b/>
          <w:lang w:eastAsia="hr-HR"/>
        </w:rPr>
        <w:t>OPĆINSKO VIJEĆE</w:t>
      </w:r>
    </w:p>
    <w:p w14:paraId="7AE63B2E" w14:textId="77777777" w:rsidR="009E53CD" w:rsidRPr="00BB155F" w:rsidRDefault="009E53CD" w:rsidP="009E53C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D7955C9" w14:textId="47EB9283" w:rsidR="00461581" w:rsidRDefault="00482A8F" w:rsidP="00482A8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482A8F">
        <w:rPr>
          <w:rFonts w:ascii="Arial" w:hAnsi="Arial" w:cs="Arial"/>
        </w:rPr>
        <w:t xml:space="preserve">Na temelju članka 17. stavka 1. </w:t>
      </w:r>
      <w:r>
        <w:rPr>
          <w:rFonts w:ascii="Arial" w:hAnsi="Arial" w:cs="Arial"/>
        </w:rPr>
        <w:t xml:space="preserve">podstavka 2. </w:t>
      </w:r>
      <w:r w:rsidRPr="00482A8F">
        <w:rPr>
          <w:rFonts w:ascii="Arial" w:hAnsi="Arial" w:cs="Arial"/>
        </w:rPr>
        <w:t>Zakona o sustavu civilne zaštite  („Narodne novine“ br</w:t>
      </w:r>
      <w:r>
        <w:rPr>
          <w:rFonts w:ascii="Arial" w:hAnsi="Arial" w:cs="Arial"/>
        </w:rPr>
        <w:t>.</w:t>
      </w:r>
      <w:r w:rsidRPr="00482A8F">
        <w:rPr>
          <w:rFonts w:ascii="Arial" w:hAnsi="Arial" w:cs="Arial"/>
        </w:rPr>
        <w:t xml:space="preserve"> 82/15, 118/18, 31/20</w:t>
      </w:r>
      <w:r w:rsidR="00C95294">
        <w:rPr>
          <w:rFonts w:ascii="Arial" w:hAnsi="Arial" w:cs="Arial"/>
        </w:rPr>
        <w:t>,</w:t>
      </w:r>
      <w:r w:rsidRPr="00482A8F">
        <w:rPr>
          <w:rFonts w:ascii="Arial" w:hAnsi="Arial" w:cs="Arial"/>
        </w:rPr>
        <w:t xml:space="preserve"> 20/21</w:t>
      </w:r>
      <w:r w:rsidR="00C95294">
        <w:rPr>
          <w:rFonts w:ascii="Arial" w:hAnsi="Arial" w:cs="Arial"/>
        </w:rPr>
        <w:t xml:space="preserve"> i 114/22</w:t>
      </w:r>
      <w:r w:rsidRPr="00482A8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140AA6" w:rsidRPr="00BB155F">
        <w:rPr>
          <w:rFonts w:ascii="Arial" w:hAnsi="Arial" w:cs="Arial"/>
        </w:rPr>
        <w:t xml:space="preserve">i članka </w:t>
      </w:r>
      <w:r>
        <w:rPr>
          <w:rFonts w:ascii="Arial" w:hAnsi="Arial" w:cs="Arial"/>
        </w:rPr>
        <w:t>32</w:t>
      </w:r>
      <w:r w:rsidR="00140AA6" w:rsidRPr="00BB155F">
        <w:rPr>
          <w:rFonts w:ascii="Arial" w:hAnsi="Arial" w:cs="Arial"/>
        </w:rPr>
        <w:t>. Statuta Općine Stara Gradiška</w:t>
      </w:r>
      <w:r w:rsidR="007568CE" w:rsidRPr="00BB155F">
        <w:rPr>
          <w:rFonts w:ascii="Arial" w:hAnsi="Arial" w:cs="Arial"/>
        </w:rPr>
        <w:t xml:space="preserve"> </w:t>
      </w:r>
      <w:r w:rsidR="00140AA6" w:rsidRPr="00BB155F">
        <w:rPr>
          <w:rFonts w:ascii="Arial" w:hAnsi="Arial" w:cs="Arial"/>
        </w:rPr>
        <w:t>(</w:t>
      </w:r>
      <w:r w:rsidR="00C95294">
        <w:rPr>
          <w:rFonts w:ascii="Arial" w:hAnsi="Arial" w:cs="Arial"/>
        </w:rPr>
        <w:t>„</w:t>
      </w:r>
      <w:r w:rsidR="00140AA6" w:rsidRPr="00BB155F">
        <w:rPr>
          <w:rFonts w:ascii="Arial" w:hAnsi="Arial" w:cs="Arial"/>
        </w:rPr>
        <w:t>Službeni vjesnik Brodsko-posavske županije</w:t>
      </w:r>
      <w:r w:rsidR="00C95294">
        <w:rPr>
          <w:rFonts w:ascii="Arial" w:hAnsi="Arial" w:cs="Arial"/>
        </w:rPr>
        <w:t>“</w:t>
      </w:r>
      <w:r w:rsidR="00140AA6" w:rsidRPr="00BB155F">
        <w:rPr>
          <w:rFonts w:ascii="Arial" w:hAnsi="Arial" w:cs="Arial"/>
        </w:rPr>
        <w:t xml:space="preserve"> br. 14/09 i „Službeni vjesnik Općine Stara Gradiška“ br. 1/11</w:t>
      </w:r>
      <w:r w:rsidR="00AF7C93" w:rsidRPr="00BB155F">
        <w:rPr>
          <w:rFonts w:ascii="Arial" w:hAnsi="Arial" w:cs="Arial"/>
        </w:rPr>
        <w:t xml:space="preserve">, </w:t>
      </w:r>
      <w:r w:rsidR="00140AA6" w:rsidRPr="00BB155F">
        <w:rPr>
          <w:rFonts w:ascii="Arial" w:hAnsi="Arial" w:cs="Arial"/>
        </w:rPr>
        <w:t>1/13</w:t>
      </w:r>
      <w:r w:rsidR="00AF7C93" w:rsidRPr="00BB155F">
        <w:rPr>
          <w:rFonts w:ascii="Arial" w:hAnsi="Arial" w:cs="Arial"/>
        </w:rPr>
        <w:t>, 4/18, 6/18-pročišćeni tekst</w:t>
      </w:r>
      <w:r w:rsidR="00C95294">
        <w:rPr>
          <w:rFonts w:ascii="Arial" w:hAnsi="Arial" w:cs="Arial"/>
        </w:rPr>
        <w:t xml:space="preserve">, </w:t>
      </w:r>
      <w:r w:rsidR="00AF7C93" w:rsidRPr="00BB155F">
        <w:rPr>
          <w:rFonts w:ascii="Arial" w:hAnsi="Arial" w:cs="Arial"/>
        </w:rPr>
        <w:t>1/21</w:t>
      </w:r>
      <w:r w:rsidR="00C95294">
        <w:rPr>
          <w:rFonts w:ascii="Arial" w:hAnsi="Arial" w:cs="Arial"/>
        </w:rPr>
        <w:t xml:space="preserve"> i 3/25</w:t>
      </w:r>
      <w:r w:rsidR="00140AA6" w:rsidRPr="00BB155F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Općinsko vijeće</w:t>
      </w:r>
      <w:r w:rsidR="00140AA6" w:rsidRPr="00BB155F">
        <w:rPr>
          <w:rFonts w:ascii="Arial" w:hAnsi="Arial" w:cs="Arial"/>
        </w:rPr>
        <w:t xml:space="preserve"> Općine Stara Gradiška </w:t>
      </w:r>
      <w:r>
        <w:rPr>
          <w:rFonts w:ascii="Arial" w:hAnsi="Arial" w:cs="Arial"/>
        </w:rPr>
        <w:t>na _____. sjednici održanoj</w:t>
      </w:r>
      <w:r w:rsidR="00140AA6" w:rsidRPr="00BB15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</w:t>
      </w:r>
      <w:r w:rsidR="00D534CA">
        <w:rPr>
          <w:rFonts w:ascii="Arial" w:hAnsi="Arial" w:cs="Arial"/>
        </w:rPr>
        <w:t xml:space="preserve"> </w:t>
      </w:r>
      <w:r w:rsidR="00AF7C93" w:rsidRPr="00BB155F">
        <w:rPr>
          <w:rFonts w:ascii="Arial" w:hAnsi="Arial" w:cs="Arial"/>
        </w:rPr>
        <w:t>202</w:t>
      </w:r>
      <w:r w:rsidR="00C95294">
        <w:rPr>
          <w:rFonts w:ascii="Arial" w:hAnsi="Arial" w:cs="Arial"/>
        </w:rPr>
        <w:t>6</w:t>
      </w:r>
      <w:r w:rsidR="00140AA6" w:rsidRPr="00BB155F">
        <w:rPr>
          <w:rFonts w:ascii="Arial" w:hAnsi="Arial" w:cs="Arial"/>
        </w:rPr>
        <w:t>. godine don</w:t>
      </w:r>
      <w:r w:rsidR="00C978B5">
        <w:rPr>
          <w:rFonts w:ascii="Arial" w:hAnsi="Arial" w:cs="Arial"/>
        </w:rPr>
        <w:t>ijelo je</w:t>
      </w:r>
    </w:p>
    <w:p w14:paraId="04791E47" w14:textId="77777777" w:rsidR="00013734" w:rsidRPr="00BB155F" w:rsidRDefault="00013734" w:rsidP="00482A8F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62DCE672" w14:textId="77777777" w:rsidR="007568CE" w:rsidRPr="00BB155F" w:rsidRDefault="007568CE" w:rsidP="007568CE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4F8188F1" w14:textId="77777777" w:rsidR="00140AA6" w:rsidRPr="00BB155F" w:rsidRDefault="00140AA6" w:rsidP="007568CE">
      <w:pPr>
        <w:spacing w:after="0" w:line="240" w:lineRule="auto"/>
        <w:jc w:val="center"/>
        <w:rPr>
          <w:rFonts w:ascii="Arial" w:hAnsi="Arial" w:cs="Arial"/>
          <w:b/>
        </w:rPr>
      </w:pPr>
      <w:r w:rsidRPr="00BB155F">
        <w:rPr>
          <w:rFonts w:ascii="Arial" w:hAnsi="Arial" w:cs="Arial"/>
          <w:b/>
        </w:rPr>
        <w:t>ODLUKU</w:t>
      </w:r>
    </w:p>
    <w:p w14:paraId="376F641C" w14:textId="3024E0DD" w:rsidR="00140AA6" w:rsidRPr="00BB155F" w:rsidRDefault="00ED60C3" w:rsidP="007568CE">
      <w:pPr>
        <w:spacing w:after="0" w:line="240" w:lineRule="auto"/>
        <w:jc w:val="center"/>
        <w:rPr>
          <w:rFonts w:ascii="Arial" w:hAnsi="Arial" w:cs="Arial"/>
          <w:b/>
        </w:rPr>
      </w:pPr>
      <w:r w:rsidRPr="00BB155F">
        <w:rPr>
          <w:rFonts w:ascii="Arial" w:hAnsi="Arial" w:cs="Arial"/>
          <w:b/>
        </w:rPr>
        <w:t>o</w:t>
      </w:r>
      <w:r w:rsidR="00140AA6" w:rsidRPr="00BB155F">
        <w:rPr>
          <w:rFonts w:ascii="Arial" w:hAnsi="Arial" w:cs="Arial"/>
          <w:b/>
        </w:rPr>
        <w:t xml:space="preserve"> </w:t>
      </w:r>
      <w:r w:rsidR="00C978B5">
        <w:rPr>
          <w:rFonts w:ascii="Arial" w:hAnsi="Arial" w:cs="Arial"/>
          <w:b/>
        </w:rPr>
        <w:t>donošenju Procjene rizika od velikih nesreća za područje</w:t>
      </w:r>
      <w:r w:rsidRPr="00BB155F">
        <w:rPr>
          <w:rFonts w:ascii="Arial" w:hAnsi="Arial" w:cs="Arial"/>
          <w:b/>
        </w:rPr>
        <w:t xml:space="preserve"> </w:t>
      </w:r>
      <w:r w:rsidR="00C978B5">
        <w:rPr>
          <w:rFonts w:ascii="Arial" w:hAnsi="Arial" w:cs="Arial"/>
          <w:b/>
        </w:rPr>
        <w:t>O</w:t>
      </w:r>
      <w:r w:rsidRPr="00BB155F">
        <w:rPr>
          <w:rFonts w:ascii="Arial" w:hAnsi="Arial" w:cs="Arial"/>
          <w:b/>
        </w:rPr>
        <w:t>pćine Stara Gradiška</w:t>
      </w:r>
    </w:p>
    <w:p w14:paraId="476068DA" w14:textId="77777777" w:rsidR="007568CE" w:rsidRPr="00BB155F" w:rsidRDefault="007568CE" w:rsidP="007568CE">
      <w:pPr>
        <w:spacing w:after="0" w:line="240" w:lineRule="auto"/>
        <w:rPr>
          <w:rFonts w:ascii="Arial" w:hAnsi="Arial" w:cs="Arial"/>
        </w:rPr>
      </w:pPr>
    </w:p>
    <w:p w14:paraId="58A35580" w14:textId="0F5A309E" w:rsidR="00ED60C3" w:rsidRPr="00BB155F" w:rsidRDefault="006E11EB" w:rsidP="007568C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ED60C3" w:rsidRPr="00BB155F">
        <w:rPr>
          <w:rFonts w:ascii="Arial" w:hAnsi="Arial" w:cs="Arial"/>
          <w:b/>
        </w:rPr>
        <w:t>.</w:t>
      </w:r>
    </w:p>
    <w:p w14:paraId="615D3150" w14:textId="77777777" w:rsidR="00C95294" w:rsidRPr="00C95294" w:rsidRDefault="006E11EB" w:rsidP="00C95294">
      <w:pPr>
        <w:spacing w:after="0"/>
        <w:ind w:firstLine="708"/>
        <w:rPr>
          <w:rFonts w:ascii="Arial" w:hAnsi="Arial" w:cs="Arial"/>
        </w:rPr>
      </w:pPr>
      <w:r w:rsidRPr="00C95294">
        <w:rPr>
          <w:rFonts w:ascii="Arial" w:hAnsi="Arial" w:cs="Arial"/>
        </w:rPr>
        <w:t xml:space="preserve">Donosi se Procjena rizika od velikih nesreća za područje Općine Stara Gradiška. </w:t>
      </w:r>
    </w:p>
    <w:p w14:paraId="51B76B96" w14:textId="67B429A5" w:rsidR="007568CE" w:rsidRPr="00BB155F" w:rsidRDefault="006E11EB" w:rsidP="00C95294">
      <w:pPr>
        <w:spacing w:after="0"/>
        <w:ind w:firstLine="708"/>
        <w:rPr>
          <w:rFonts w:ascii="Arial" w:hAnsi="Arial" w:cs="Arial"/>
        </w:rPr>
      </w:pPr>
      <w:r w:rsidRPr="00C95294">
        <w:rPr>
          <w:rFonts w:ascii="Arial" w:hAnsi="Arial" w:cs="Arial"/>
        </w:rPr>
        <w:t xml:space="preserve">Procjena rizika od velikih nesreća za područje Općine Stara Gradiška iz stavka 1. </w:t>
      </w:r>
      <w:r w:rsidR="00C95294">
        <w:rPr>
          <w:rFonts w:ascii="Arial" w:hAnsi="Arial" w:cs="Arial"/>
        </w:rPr>
        <w:t>ove točke sastavni je dio ove Odluke.</w:t>
      </w:r>
      <w:r w:rsidRPr="006E11EB">
        <w:rPr>
          <w:rFonts w:ascii="Arial" w:hAnsi="Arial" w:cs="Arial"/>
        </w:rPr>
        <w:cr/>
      </w:r>
    </w:p>
    <w:p w14:paraId="04A72BB1" w14:textId="29C8C3C9" w:rsidR="00ED60C3" w:rsidRPr="00BB155F" w:rsidRDefault="006E11EB" w:rsidP="007568C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</w:t>
      </w:r>
      <w:r w:rsidR="00ED60C3" w:rsidRPr="00BB155F">
        <w:rPr>
          <w:rFonts w:ascii="Arial" w:hAnsi="Arial" w:cs="Arial"/>
          <w:b/>
        </w:rPr>
        <w:t>.</w:t>
      </w:r>
    </w:p>
    <w:p w14:paraId="4425D8C9" w14:textId="19D8C4E0" w:rsidR="00A77FE3" w:rsidRPr="00013734" w:rsidRDefault="00C43F38" w:rsidP="0001373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43F38">
        <w:rPr>
          <w:rFonts w:ascii="Arial" w:hAnsi="Arial" w:cs="Arial"/>
        </w:rPr>
        <w:t>Danom stupanja na snagu ove Odluke prestaje</w:t>
      </w:r>
      <w:r>
        <w:rPr>
          <w:rFonts w:ascii="Arial" w:hAnsi="Arial" w:cs="Arial"/>
        </w:rPr>
        <w:t xml:space="preserve"> </w:t>
      </w:r>
      <w:r w:rsidRPr="00C43F38">
        <w:rPr>
          <w:rFonts w:ascii="Arial" w:hAnsi="Arial" w:cs="Arial"/>
        </w:rPr>
        <w:t>važiti Odluka o donošenju Procjene rizika od</w:t>
      </w:r>
      <w:r>
        <w:rPr>
          <w:rFonts w:ascii="Arial" w:hAnsi="Arial" w:cs="Arial"/>
        </w:rPr>
        <w:t xml:space="preserve"> </w:t>
      </w:r>
      <w:r w:rsidRPr="00C43F38">
        <w:rPr>
          <w:rFonts w:ascii="Arial" w:hAnsi="Arial" w:cs="Arial"/>
        </w:rPr>
        <w:t>velikih nesreća za područje Općine Stara Gradiška</w:t>
      </w:r>
      <w:r w:rsidR="00615FED">
        <w:rPr>
          <w:rFonts w:ascii="Arial" w:hAnsi="Arial" w:cs="Arial"/>
        </w:rPr>
        <w:t xml:space="preserve"> </w:t>
      </w:r>
      <w:r w:rsidR="00615FED" w:rsidRPr="00615FED">
        <w:rPr>
          <w:rFonts w:ascii="Arial" w:hAnsi="Arial" w:cs="Arial"/>
        </w:rPr>
        <w:t xml:space="preserve">("Službeni vjesnik Općine Stara Gradiška“ br. </w:t>
      </w:r>
      <w:r w:rsidR="00C95294">
        <w:rPr>
          <w:rFonts w:ascii="Arial" w:hAnsi="Arial" w:cs="Arial"/>
        </w:rPr>
        <w:t>3</w:t>
      </w:r>
      <w:r w:rsidR="00615FED" w:rsidRPr="00615FED">
        <w:rPr>
          <w:rFonts w:ascii="Arial" w:hAnsi="Arial" w:cs="Arial"/>
        </w:rPr>
        <w:t>/</w:t>
      </w:r>
      <w:r w:rsidR="00C95294">
        <w:rPr>
          <w:rFonts w:ascii="Arial" w:hAnsi="Arial" w:cs="Arial"/>
        </w:rPr>
        <w:t>22</w:t>
      </w:r>
      <w:r w:rsidR="00615FED">
        <w:rPr>
          <w:rFonts w:ascii="Arial" w:hAnsi="Arial" w:cs="Arial"/>
        </w:rPr>
        <w:t>).</w:t>
      </w:r>
    </w:p>
    <w:p w14:paraId="6E7E0D49" w14:textId="77777777" w:rsidR="00D92AD1" w:rsidRPr="00197C4E" w:rsidRDefault="00D92AD1" w:rsidP="00197C4E">
      <w:pPr>
        <w:spacing w:after="0" w:line="240" w:lineRule="auto"/>
        <w:jc w:val="both"/>
        <w:rPr>
          <w:rFonts w:ascii="Arial" w:hAnsi="Arial" w:cs="Arial"/>
          <w:bCs/>
        </w:rPr>
      </w:pPr>
    </w:p>
    <w:p w14:paraId="71B0758F" w14:textId="77A31A83" w:rsidR="00197C4E" w:rsidRPr="00BB155F" w:rsidRDefault="000E155A" w:rsidP="007568C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</w:t>
      </w:r>
      <w:r w:rsidR="00197C4E">
        <w:rPr>
          <w:rFonts w:ascii="Arial" w:hAnsi="Arial" w:cs="Arial"/>
          <w:b/>
        </w:rPr>
        <w:t>.</w:t>
      </w:r>
    </w:p>
    <w:p w14:paraId="44AF91AB" w14:textId="2D8A9A10" w:rsidR="009E53CD" w:rsidRPr="00BB155F" w:rsidRDefault="009E53CD" w:rsidP="007568CE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B155F">
        <w:rPr>
          <w:rFonts w:ascii="Arial" w:hAnsi="Arial" w:cs="Arial"/>
        </w:rPr>
        <w:t xml:space="preserve">Ova Odluka stupa na snagu </w:t>
      </w:r>
      <w:r w:rsidR="000E155A">
        <w:rPr>
          <w:rFonts w:ascii="Arial" w:hAnsi="Arial" w:cs="Arial"/>
        </w:rPr>
        <w:t>osmog dana od dana objave</w:t>
      </w:r>
      <w:r w:rsidRPr="00BB155F">
        <w:rPr>
          <w:rFonts w:ascii="Arial" w:hAnsi="Arial" w:cs="Arial"/>
        </w:rPr>
        <w:t xml:space="preserve"> u „Službenom vjesniku“ Općine Stara Gradiška.</w:t>
      </w:r>
      <w:r w:rsidRPr="00BB155F">
        <w:rPr>
          <w:rFonts w:ascii="Arial" w:eastAsia="Times New Roman" w:hAnsi="Arial" w:cs="Arial"/>
          <w:lang w:eastAsia="hr-HR"/>
        </w:rPr>
        <w:t xml:space="preserve"> </w:t>
      </w:r>
    </w:p>
    <w:p w14:paraId="1E742F34" w14:textId="77777777" w:rsidR="009E53CD" w:rsidRPr="00BB155F" w:rsidRDefault="009E53CD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A43AED0" w14:textId="7AFA70A2" w:rsidR="009E53CD" w:rsidRDefault="009E53CD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4BFE571" w14:textId="77777777" w:rsidR="00A77FE3" w:rsidRPr="00BB155F" w:rsidRDefault="00A77FE3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19641FF" w14:textId="662C4051" w:rsidR="009E53CD" w:rsidRPr="00BB155F" w:rsidRDefault="009E53CD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B155F">
        <w:rPr>
          <w:rFonts w:ascii="Arial" w:eastAsia="Times New Roman" w:hAnsi="Arial" w:cs="Arial"/>
          <w:lang w:eastAsia="hr-HR"/>
        </w:rPr>
        <w:t xml:space="preserve">KLASA: </w:t>
      </w:r>
      <w:r w:rsidR="00554320">
        <w:rPr>
          <w:rFonts w:ascii="Arial" w:eastAsia="Times New Roman" w:hAnsi="Arial" w:cs="Arial"/>
          <w:lang w:eastAsia="hr-HR"/>
        </w:rPr>
        <w:t>240-01/26-01/004</w:t>
      </w:r>
    </w:p>
    <w:p w14:paraId="3C6EA4B6" w14:textId="3CF3728A" w:rsidR="009E53CD" w:rsidRPr="00BB155F" w:rsidRDefault="009E53CD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B155F">
        <w:rPr>
          <w:rFonts w:ascii="Arial" w:eastAsia="Times New Roman" w:hAnsi="Arial" w:cs="Arial"/>
          <w:lang w:eastAsia="hr-HR"/>
        </w:rPr>
        <w:t xml:space="preserve">URBROJ: </w:t>
      </w:r>
      <w:r w:rsidR="00554320">
        <w:rPr>
          <w:rFonts w:ascii="Arial" w:eastAsia="Times New Roman" w:hAnsi="Arial" w:cs="Arial"/>
          <w:lang w:eastAsia="hr-HR"/>
        </w:rPr>
        <w:t>2178-24-03-26-11</w:t>
      </w:r>
    </w:p>
    <w:p w14:paraId="7BB1A21F" w14:textId="13A6C7F3" w:rsidR="009E53CD" w:rsidRPr="00BB155F" w:rsidRDefault="009E53CD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B155F">
        <w:rPr>
          <w:rFonts w:ascii="Arial" w:eastAsia="Times New Roman" w:hAnsi="Arial" w:cs="Arial"/>
          <w:lang w:eastAsia="hr-HR"/>
        </w:rPr>
        <w:t>Stara Gradiška,</w:t>
      </w:r>
      <w:r w:rsidR="00482A8F">
        <w:rPr>
          <w:rFonts w:ascii="Arial" w:eastAsia="Times New Roman" w:hAnsi="Arial" w:cs="Arial"/>
          <w:lang w:eastAsia="hr-HR"/>
        </w:rPr>
        <w:t xml:space="preserve"> ________ </w:t>
      </w:r>
      <w:r w:rsidR="00495772" w:rsidRPr="00BB155F">
        <w:rPr>
          <w:rFonts w:ascii="Arial" w:eastAsia="Times New Roman" w:hAnsi="Arial" w:cs="Arial"/>
          <w:lang w:eastAsia="hr-HR"/>
        </w:rPr>
        <w:t>202</w:t>
      </w:r>
      <w:r w:rsidR="00C95294">
        <w:rPr>
          <w:rFonts w:ascii="Arial" w:eastAsia="Times New Roman" w:hAnsi="Arial" w:cs="Arial"/>
          <w:lang w:eastAsia="hr-HR"/>
        </w:rPr>
        <w:t>6</w:t>
      </w:r>
      <w:r w:rsidRPr="00BB155F">
        <w:rPr>
          <w:rFonts w:ascii="Arial" w:eastAsia="Times New Roman" w:hAnsi="Arial" w:cs="Arial"/>
          <w:lang w:eastAsia="hr-HR"/>
        </w:rPr>
        <w:t xml:space="preserve">. god. </w:t>
      </w:r>
    </w:p>
    <w:p w14:paraId="68A56E74" w14:textId="77777777" w:rsidR="009E53CD" w:rsidRPr="00BB155F" w:rsidRDefault="009E53CD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77B4717" w14:textId="77777777" w:rsidR="00DF5D7C" w:rsidRPr="00BB155F" w:rsidRDefault="00DF5D7C" w:rsidP="007568CE">
      <w:pPr>
        <w:tabs>
          <w:tab w:val="left" w:pos="6135"/>
        </w:tabs>
        <w:rPr>
          <w:rFonts w:ascii="Arial" w:hAnsi="Arial" w:cs="Arial"/>
        </w:rPr>
      </w:pPr>
    </w:p>
    <w:p w14:paraId="21BED0BD" w14:textId="77777777" w:rsidR="00482A8F" w:rsidRPr="00482A8F" w:rsidRDefault="00482A8F" w:rsidP="00482A8F">
      <w:pPr>
        <w:autoSpaceDE w:val="0"/>
        <w:autoSpaceDN w:val="0"/>
        <w:adjustRightInd w:val="0"/>
        <w:spacing w:after="0" w:line="240" w:lineRule="auto"/>
        <w:ind w:left="4320" w:firstLine="720"/>
        <w:jc w:val="right"/>
        <w:rPr>
          <w:rFonts w:ascii="Arial" w:eastAsia="Calibri" w:hAnsi="Arial" w:cs="Arial"/>
          <w:sz w:val="24"/>
          <w:szCs w:val="24"/>
        </w:rPr>
      </w:pPr>
    </w:p>
    <w:p w14:paraId="305AB8E7" w14:textId="77777777" w:rsidR="00482A8F" w:rsidRPr="00482A8F" w:rsidRDefault="00482A8F" w:rsidP="00482A8F">
      <w:pPr>
        <w:spacing w:after="0" w:line="240" w:lineRule="auto"/>
        <w:ind w:left="6372" w:firstLine="708"/>
        <w:jc w:val="both"/>
        <w:rPr>
          <w:rFonts w:ascii="Arial" w:eastAsia="Calibri" w:hAnsi="Arial" w:cs="Arial"/>
          <w:lang w:val="en-GB"/>
        </w:rPr>
      </w:pPr>
      <w:r w:rsidRPr="00482A8F">
        <w:rPr>
          <w:rFonts w:ascii="Arial" w:eastAsia="Calibri" w:hAnsi="Arial" w:cs="Arial"/>
          <w:lang w:val="en-GB"/>
        </w:rPr>
        <w:t>PREDSJEDNIK</w:t>
      </w:r>
    </w:p>
    <w:p w14:paraId="23745262" w14:textId="77777777" w:rsidR="00482A8F" w:rsidRPr="00482A8F" w:rsidRDefault="00482A8F" w:rsidP="00482A8F">
      <w:pPr>
        <w:spacing w:after="0" w:line="240" w:lineRule="auto"/>
        <w:ind w:left="5664" w:firstLine="708"/>
        <w:jc w:val="both"/>
        <w:rPr>
          <w:rFonts w:ascii="Arial" w:eastAsia="Calibri" w:hAnsi="Arial" w:cs="Arial"/>
          <w:lang w:val="en-GB"/>
        </w:rPr>
      </w:pPr>
      <w:r w:rsidRPr="00482A8F">
        <w:rPr>
          <w:rFonts w:ascii="Arial" w:eastAsia="Calibri" w:hAnsi="Arial" w:cs="Arial"/>
          <w:lang w:val="en-GB"/>
        </w:rPr>
        <w:t xml:space="preserve">      OPĆINSKOG VIJEĆA</w:t>
      </w:r>
    </w:p>
    <w:p w14:paraId="4089329F" w14:textId="77777777" w:rsidR="00482A8F" w:rsidRPr="00482A8F" w:rsidRDefault="00482A8F" w:rsidP="00482A8F">
      <w:pPr>
        <w:spacing w:after="0" w:line="240" w:lineRule="auto"/>
        <w:jc w:val="both"/>
        <w:rPr>
          <w:rFonts w:ascii="Arial" w:eastAsia="Calibri" w:hAnsi="Arial" w:cs="Arial"/>
          <w:lang w:val="en-GB"/>
        </w:rPr>
      </w:pPr>
    </w:p>
    <w:p w14:paraId="6A67E05D" w14:textId="77777777" w:rsidR="00482A8F" w:rsidRPr="00482A8F" w:rsidRDefault="00482A8F" w:rsidP="00482A8F">
      <w:pPr>
        <w:spacing w:after="0" w:line="240" w:lineRule="auto"/>
        <w:ind w:left="6372" w:firstLine="708"/>
        <w:jc w:val="both"/>
        <w:rPr>
          <w:rFonts w:ascii="Arial" w:eastAsia="Calibri" w:hAnsi="Arial" w:cs="Arial"/>
          <w:lang w:val="en-GB"/>
        </w:rPr>
      </w:pPr>
      <w:r w:rsidRPr="00482A8F">
        <w:rPr>
          <w:rFonts w:ascii="Arial" w:eastAsia="Calibri" w:hAnsi="Arial" w:cs="Arial"/>
          <w:lang w:val="en-GB"/>
        </w:rPr>
        <w:t>Tvrtko Beganović</w:t>
      </w:r>
    </w:p>
    <w:p w14:paraId="6F630668" w14:textId="77777777" w:rsidR="00DF5D7C" w:rsidRPr="00BB155F" w:rsidRDefault="00DF5D7C" w:rsidP="007568CE">
      <w:pPr>
        <w:tabs>
          <w:tab w:val="left" w:pos="6135"/>
        </w:tabs>
        <w:rPr>
          <w:rFonts w:ascii="Arial" w:hAnsi="Arial" w:cs="Arial"/>
        </w:rPr>
      </w:pPr>
    </w:p>
    <w:p w14:paraId="4F6C83C5" w14:textId="77777777" w:rsidR="00DF5D7C" w:rsidRDefault="00DF5D7C" w:rsidP="007568CE">
      <w:pPr>
        <w:tabs>
          <w:tab w:val="left" w:pos="6135"/>
        </w:tabs>
        <w:rPr>
          <w:rFonts w:ascii="Arial" w:hAnsi="Arial" w:cs="Arial"/>
        </w:rPr>
      </w:pPr>
    </w:p>
    <w:p w14:paraId="750709BD" w14:textId="77777777" w:rsidR="00446837" w:rsidRDefault="00446837" w:rsidP="007568CE">
      <w:pPr>
        <w:tabs>
          <w:tab w:val="left" w:pos="6135"/>
        </w:tabs>
        <w:rPr>
          <w:rFonts w:ascii="Arial" w:hAnsi="Arial" w:cs="Arial"/>
        </w:rPr>
      </w:pPr>
    </w:p>
    <w:p w14:paraId="67EC3AFE" w14:textId="77777777" w:rsidR="00446837" w:rsidRDefault="00446837" w:rsidP="007568CE">
      <w:pPr>
        <w:tabs>
          <w:tab w:val="left" w:pos="6135"/>
        </w:tabs>
        <w:rPr>
          <w:rFonts w:ascii="Arial" w:hAnsi="Arial" w:cs="Arial"/>
        </w:rPr>
      </w:pPr>
    </w:p>
    <w:p w14:paraId="557A1DF3" w14:textId="77777777" w:rsidR="00446837" w:rsidRDefault="00446837" w:rsidP="007568CE">
      <w:pPr>
        <w:tabs>
          <w:tab w:val="left" w:pos="6135"/>
        </w:tabs>
        <w:rPr>
          <w:rFonts w:ascii="Arial" w:hAnsi="Arial" w:cs="Arial"/>
        </w:rPr>
      </w:pPr>
    </w:p>
    <w:p w14:paraId="754558D3" w14:textId="77777777" w:rsidR="003D54D9" w:rsidRDefault="003D54D9" w:rsidP="00446837">
      <w:pPr>
        <w:jc w:val="center"/>
        <w:rPr>
          <w:rFonts w:ascii="Arial" w:hAnsi="Arial" w:cs="Arial"/>
          <w:b/>
          <w:bCs/>
        </w:rPr>
      </w:pPr>
    </w:p>
    <w:p w14:paraId="063B8D01" w14:textId="61676BC9" w:rsidR="003D54D9" w:rsidRPr="00845822" w:rsidRDefault="00446837" w:rsidP="00845822">
      <w:pPr>
        <w:jc w:val="center"/>
        <w:rPr>
          <w:rFonts w:ascii="Arial" w:hAnsi="Arial" w:cs="Arial"/>
          <w:b/>
          <w:bCs/>
        </w:rPr>
      </w:pPr>
      <w:r w:rsidRPr="00446837">
        <w:rPr>
          <w:rFonts w:ascii="Arial" w:hAnsi="Arial" w:cs="Arial"/>
          <w:b/>
          <w:bCs/>
        </w:rPr>
        <w:t>OBRAZLOŽENJE</w:t>
      </w:r>
    </w:p>
    <w:p w14:paraId="2B73615D" w14:textId="77777777" w:rsidR="00845822" w:rsidRDefault="00845822" w:rsidP="00446837">
      <w:pPr>
        <w:jc w:val="both"/>
        <w:rPr>
          <w:rFonts w:ascii="Arial" w:hAnsi="Arial" w:cs="Arial"/>
        </w:rPr>
      </w:pPr>
    </w:p>
    <w:p w14:paraId="29152CC7" w14:textId="317332DF" w:rsidR="00446837" w:rsidRPr="00446837" w:rsidRDefault="00446837" w:rsidP="00446837">
      <w:pPr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t>Pravni temelj za donošenje Procjene rizika od velikih nesreća proizlazi iz Zakona o sustavu civilne zaštite  („Narodne novine“ br. 82/15, 118/18, 31/20, 20/21 i 114/22; dalje u tekstu: Zakon).</w:t>
      </w:r>
    </w:p>
    <w:p w14:paraId="2C63A85C" w14:textId="77777777" w:rsidR="00446837" w:rsidRPr="00446837" w:rsidRDefault="00446837" w:rsidP="00446837">
      <w:pPr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t>Procjena rizika za područje Općine Stara Gradiška (u daljnjem tekstu: Procjena rizika) izrađena je sukladno Smjernicama za izradu procjene rizika od velikih nesreća Brodsko - posavske županije, Klasa: 810- 00/17- 01/06, URBROJ: 2178/1-11-01-17-1 od 16. veljače 2017. godine.</w:t>
      </w:r>
    </w:p>
    <w:p w14:paraId="063E91A4" w14:textId="77777777" w:rsidR="00446837" w:rsidRPr="00446837" w:rsidRDefault="00446837" w:rsidP="00446837">
      <w:pPr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t>Cilj Procjene rizika je da se uz poznate prioritetne prijetnje izvrši rangiranje s obzirom na vjerojatnost pojave štete i posljedica, odrede njihovi rizici, te da se kroz sustav vrednovanja utvrde smjerovi vođenja politika prema prijetnjama i načinu njihove kontrole.</w:t>
      </w:r>
    </w:p>
    <w:p w14:paraId="042220B8" w14:textId="77777777" w:rsidR="00845822" w:rsidRDefault="00446837" w:rsidP="00446837">
      <w:pPr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t xml:space="preserve">Dakle, Procjenom rizika identificiraju se prijetnje i rizici od prirodnih nepogoda i tehničko tehnoloških nesreća, izrađuju scenariji mogućih neželjenih događaja, analiziraju posljedice velikih nesreća i utvrđuje ukupna spremnost sustava u području preventivnog djelovanja i reagiranja za slučaj nastanka velike nesreće. </w:t>
      </w:r>
    </w:p>
    <w:p w14:paraId="2965E73E" w14:textId="579EDA1B" w:rsidR="00446837" w:rsidRPr="00446837" w:rsidRDefault="00446837" w:rsidP="00446837">
      <w:pPr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t>Procjena rizika izrađuje se u svrhu smanjenja rizika i posljedica velikih nesreća, odnosno prepoznavanja rizika i učinkovitijeg upravljanja rizicima najmanje jednom u tri godine.</w:t>
      </w:r>
    </w:p>
    <w:p w14:paraId="456504DF" w14:textId="78D4DFBB" w:rsidR="00446837" w:rsidRPr="00446837" w:rsidRDefault="00446837" w:rsidP="00446837">
      <w:pPr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t xml:space="preserve">Člankom 8. stavak 2. i 3. Pravilnika o smjernicama za izradu procjena rizika od katastrofa i velikih nesreća za područje Republike Hrvatske i jedinica lokalne i područne (regionalne) samouprave (Narodne novine br. 65/16), između ostalog, propisano je </w:t>
      </w:r>
      <w:r w:rsidR="00845822">
        <w:rPr>
          <w:rFonts w:ascii="Arial" w:hAnsi="Arial" w:cs="Arial"/>
        </w:rPr>
        <w:t xml:space="preserve">da se </w:t>
      </w:r>
      <w:r w:rsidRPr="00446837">
        <w:rPr>
          <w:rFonts w:ascii="Arial" w:hAnsi="Arial" w:cs="Arial"/>
        </w:rPr>
        <w:t>procjene rizika od velikih nesreća za područja jedinica lokalne samouprave izrađuju najmanje jednom u tri godine, a mogu se izrađivati i češće, ukoliko u trogodišnjem periodu nastupi značajna promjena ulaznih parametara u korištenim scenarijima i postupcima analiziranja rizika ili ako se prepozna nova prijetnja.</w:t>
      </w:r>
    </w:p>
    <w:p w14:paraId="4F78C690" w14:textId="77777777" w:rsidR="00446837" w:rsidRPr="00446837" w:rsidRDefault="00446837" w:rsidP="00446837">
      <w:pPr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t>Predmetnom odlukom predlaže se donošenje Procjene rizika odnosno usklađenje iste.</w:t>
      </w:r>
    </w:p>
    <w:p w14:paraId="67665D33" w14:textId="77777777" w:rsidR="00446837" w:rsidRPr="00446837" w:rsidRDefault="00446837" w:rsidP="00446837">
      <w:pPr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t>Odlukom općinskog načelnika Općine Stara Gradiška o usklađivanju Procjene rizika od velikih nesreća za područje općine Stara Gradiška (KLASA: 240-01/25-01/004, URBROJ: 2178-24-01-25-1 od 06. studenog 2025.) uređen je postupak usklađivanja Procjene rizika, potom osnivanje radne skupina za usklađivanje Procjene rizika te je određen konzultant iz prve grupe stručnih poslova u području planiranja civilne zaštite.</w:t>
      </w:r>
    </w:p>
    <w:p w14:paraId="6E96C891" w14:textId="35F78457" w:rsidR="00A65287" w:rsidRDefault="00A65287" w:rsidP="00A65287">
      <w:pPr>
        <w:jc w:val="both"/>
        <w:rPr>
          <w:rFonts w:ascii="Arial" w:hAnsi="Arial" w:cs="Arial"/>
        </w:rPr>
      </w:pPr>
      <w:r w:rsidRPr="00A65287">
        <w:rPr>
          <w:rFonts w:ascii="Arial" w:hAnsi="Arial" w:cs="Arial"/>
        </w:rPr>
        <w:t>Naprijed citiranom Odlukom kao konzultant iz prve grupe stručnih poslova u području planiranja civilne zaštite, tijekom usklađivanja Procjene rizika, određena je tvrtka IN konzalting d.o.o. iz Slavonskog Broda.</w:t>
      </w:r>
    </w:p>
    <w:p w14:paraId="648CCEEC" w14:textId="4545F97E" w:rsidR="003D54D9" w:rsidRDefault="00A65287" w:rsidP="00A65287">
      <w:pPr>
        <w:jc w:val="both"/>
        <w:rPr>
          <w:rFonts w:ascii="Arial" w:hAnsi="Arial" w:cs="Arial"/>
        </w:rPr>
      </w:pPr>
      <w:r w:rsidRPr="00A65287">
        <w:rPr>
          <w:rFonts w:ascii="Arial" w:hAnsi="Arial" w:cs="Arial"/>
        </w:rPr>
        <w:t>Odlukom općinskog načelnika Općine Stara Gradiška o osnivanju Radne skupine za usklađivanje procjene rizika od velikih nesreća za područje općine Stara Gradiška</w:t>
      </w:r>
      <w:r>
        <w:rPr>
          <w:rFonts w:ascii="Arial" w:hAnsi="Arial" w:cs="Arial"/>
        </w:rPr>
        <w:t xml:space="preserve"> (</w:t>
      </w:r>
      <w:r w:rsidRPr="00A65287">
        <w:rPr>
          <w:rFonts w:ascii="Arial" w:hAnsi="Arial" w:cs="Arial"/>
        </w:rPr>
        <w:t>KLASA: 240-01/25-01/004</w:t>
      </w:r>
      <w:r>
        <w:rPr>
          <w:rFonts w:ascii="Arial" w:hAnsi="Arial" w:cs="Arial"/>
        </w:rPr>
        <w:t xml:space="preserve">, </w:t>
      </w:r>
      <w:r w:rsidRPr="00A65287">
        <w:rPr>
          <w:rFonts w:ascii="Arial" w:hAnsi="Arial" w:cs="Arial"/>
        </w:rPr>
        <w:t>URBROJ: 2178-24-01-25-2</w:t>
      </w:r>
      <w:r>
        <w:rPr>
          <w:rFonts w:ascii="Arial" w:hAnsi="Arial" w:cs="Arial"/>
        </w:rPr>
        <w:t xml:space="preserve"> od </w:t>
      </w:r>
      <w:r w:rsidRPr="00A65287">
        <w:rPr>
          <w:rFonts w:ascii="Arial" w:hAnsi="Arial" w:cs="Arial"/>
        </w:rPr>
        <w:t>07. studenog 2025</w:t>
      </w:r>
      <w:r>
        <w:rPr>
          <w:rFonts w:ascii="Arial" w:hAnsi="Arial" w:cs="Arial"/>
        </w:rPr>
        <w:t xml:space="preserve">.) osnovana je Radna skupina </w:t>
      </w:r>
      <w:r w:rsidRPr="00A65287">
        <w:rPr>
          <w:rFonts w:ascii="Arial" w:hAnsi="Arial" w:cs="Arial"/>
        </w:rPr>
        <w:t>za usklađivanje procjene rizika od velikih nesreća za područje općine Stara Gradiška</w:t>
      </w:r>
      <w:r>
        <w:rPr>
          <w:rFonts w:ascii="Arial" w:hAnsi="Arial" w:cs="Arial"/>
        </w:rPr>
        <w:t xml:space="preserve"> </w:t>
      </w:r>
      <w:r w:rsidR="00845822">
        <w:rPr>
          <w:rFonts w:ascii="Arial" w:hAnsi="Arial" w:cs="Arial"/>
        </w:rPr>
        <w:t>dok</w:t>
      </w:r>
      <w:r>
        <w:rPr>
          <w:rFonts w:ascii="Arial" w:hAnsi="Arial" w:cs="Arial"/>
        </w:rPr>
        <w:t xml:space="preserve"> je </w:t>
      </w:r>
      <w:r w:rsidR="00446837" w:rsidRPr="00446837">
        <w:rPr>
          <w:rFonts w:ascii="Arial" w:hAnsi="Arial" w:cs="Arial"/>
        </w:rPr>
        <w:t>Rješenjem o imenovanju članova Radne skupine za usklađivanje procjene rizika od velikih nesreća za područje općine Stara Gradiška (KLASA: 240-01/25-01/004, URBROJ: 2178-24-01-25-3 od 07. studenog 2025.) uređen</w:t>
      </w:r>
      <w:r>
        <w:rPr>
          <w:rFonts w:ascii="Arial" w:hAnsi="Arial" w:cs="Arial"/>
        </w:rPr>
        <w:t xml:space="preserve"> </w:t>
      </w:r>
      <w:r w:rsidR="00446837" w:rsidRPr="00446837">
        <w:rPr>
          <w:rFonts w:ascii="Arial" w:hAnsi="Arial" w:cs="Arial"/>
        </w:rPr>
        <w:t>sastav i obveze Radne skupine pri izradi Procjene rizika.</w:t>
      </w:r>
    </w:p>
    <w:p w14:paraId="62354A60" w14:textId="77777777" w:rsidR="00845822" w:rsidRPr="00446837" w:rsidRDefault="00845822" w:rsidP="00A65287">
      <w:pPr>
        <w:jc w:val="both"/>
        <w:rPr>
          <w:rFonts w:ascii="Arial" w:hAnsi="Arial" w:cs="Arial"/>
        </w:rPr>
      </w:pPr>
    </w:p>
    <w:p w14:paraId="572502B4" w14:textId="77777777" w:rsidR="00446837" w:rsidRPr="00446837" w:rsidRDefault="00446837" w:rsidP="00446837">
      <w:pPr>
        <w:spacing w:after="0" w:line="240" w:lineRule="auto"/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lastRenderedPageBreak/>
        <w:t>Predmetnom Procjenom rizika obrađeni su slijedeći rizici:</w:t>
      </w:r>
    </w:p>
    <w:p w14:paraId="41E591CD" w14:textId="77777777" w:rsidR="00446837" w:rsidRPr="00446837" w:rsidRDefault="00446837" w:rsidP="0044683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t>poplave izazvana izlijevanjem kopnenih vodenih tijela,</w:t>
      </w:r>
    </w:p>
    <w:p w14:paraId="1F173A38" w14:textId="77777777" w:rsidR="00446837" w:rsidRPr="00446837" w:rsidRDefault="00446837" w:rsidP="0044683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t>potres,</w:t>
      </w:r>
    </w:p>
    <w:p w14:paraId="59213A87" w14:textId="77777777" w:rsidR="00446837" w:rsidRPr="00446837" w:rsidRDefault="00446837" w:rsidP="0044683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t>ekstremne temperature – toplinski val,</w:t>
      </w:r>
    </w:p>
    <w:p w14:paraId="6ACF321E" w14:textId="77777777" w:rsidR="00446837" w:rsidRPr="00446837" w:rsidRDefault="00446837" w:rsidP="0044683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t>epidemije i pandemije,</w:t>
      </w:r>
    </w:p>
    <w:p w14:paraId="29C2AA60" w14:textId="77777777" w:rsidR="00446837" w:rsidRPr="00446837" w:rsidRDefault="00446837" w:rsidP="0044683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t>suša,</w:t>
      </w:r>
    </w:p>
    <w:p w14:paraId="2C0EF9EC" w14:textId="77777777" w:rsidR="00446837" w:rsidRPr="00446837" w:rsidRDefault="00446837" w:rsidP="0044683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t>mraz,</w:t>
      </w:r>
    </w:p>
    <w:p w14:paraId="55968C6E" w14:textId="77777777" w:rsidR="00446837" w:rsidRPr="00446837" w:rsidRDefault="00446837" w:rsidP="0044683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t>tehničko – tehnološke nesreće - industrijske nesreće,</w:t>
      </w:r>
    </w:p>
    <w:p w14:paraId="0B962C8F" w14:textId="77777777" w:rsidR="00446837" w:rsidRPr="00446837" w:rsidRDefault="00446837" w:rsidP="0044683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t>tehničko – tehnološke nesreće - cestovni promet.</w:t>
      </w:r>
    </w:p>
    <w:p w14:paraId="1B382033" w14:textId="77777777" w:rsidR="00446837" w:rsidRPr="00446837" w:rsidRDefault="00446837" w:rsidP="00446837">
      <w:pPr>
        <w:spacing w:after="0" w:line="240" w:lineRule="auto"/>
        <w:jc w:val="both"/>
        <w:rPr>
          <w:rFonts w:ascii="Arial" w:hAnsi="Arial" w:cs="Arial"/>
        </w:rPr>
      </w:pPr>
    </w:p>
    <w:p w14:paraId="53380B7C" w14:textId="77777777" w:rsidR="00446837" w:rsidRPr="00446837" w:rsidRDefault="00446837" w:rsidP="00446837">
      <w:pPr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t>Člankom 17. stavka 1. podstavak 2. Zakona propisano je da predstavničko tijelo donosi Procjenu rizika od velikih nesreća za svoje teritorijalno područje.</w:t>
      </w:r>
    </w:p>
    <w:p w14:paraId="281D6E6A" w14:textId="77777777" w:rsidR="00446837" w:rsidRDefault="00446837" w:rsidP="00446837">
      <w:pPr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t>Člankom 54. Pravilnika o nositeljima, sadržaju i postupcima izrade planskih dokumenata u civilnoj zaštiti te načinu informiranja javnosti o postupku njihovog donošenja (Narodne novine br. 66/21) propisano je da su svi nositelji izrade planskih dokumenata u civilnoj zaštiti dužni u postupak donošenja propisa uključiti javnost kako bi se prikupile informacije o interesima, stavovima i prijedlozima zainteresirane javnosti u vezi s javnim politikama na području civilne zaštite te pravovremeno uočile slabosti i negativni učinci javnih politika, a koje kroz postupak savjetovanja treba otkloniti prije njihovog formalnog usvajanja.</w:t>
      </w:r>
    </w:p>
    <w:p w14:paraId="471FF138" w14:textId="4DFD4CF6" w:rsidR="00B075C6" w:rsidRPr="00446837" w:rsidRDefault="00B075C6" w:rsidP="00446837">
      <w:pPr>
        <w:jc w:val="both"/>
        <w:rPr>
          <w:rFonts w:ascii="Arial" w:hAnsi="Arial" w:cs="Arial"/>
        </w:rPr>
      </w:pPr>
      <w:r w:rsidRPr="00B075C6">
        <w:rPr>
          <w:rFonts w:ascii="Arial" w:hAnsi="Arial" w:cs="Arial"/>
        </w:rPr>
        <w:t xml:space="preserve">Sukladno članku 11. </w:t>
      </w:r>
      <w:r>
        <w:rPr>
          <w:rFonts w:ascii="Arial" w:hAnsi="Arial" w:cs="Arial"/>
        </w:rPr>
        <w:t xml:space="preserve">stavak 3. </w:t>
      </w:r>
      <w:r w:rsidRPr="00B075C6">
        <w:rPr>
          <w:rFonts w:ascii="Arial" w:hAnsi="Arial" w:cs="Arial"/>
        </w:rPr>
        <w:t>Zakona o pravu na pristup informacijama („Narodne novine“ br</w:t>
      </w:r>
      <w:r>
        <w:rPr>
          <w:rFonts w:ascii="Arial" w:hAnsi="Arial" w:cs="Arial"/>
        </w:rPr>
        <w:t>.</w:t>
      </w:r>
      <w:r w:rsidRPr="00B075C6">
        <w:rPr>
          <w:rFonts w:ascii="Arial" w:hAnsi="Arial" w:cs="Arial"/>
        </w:rPr>
        <w:t xml:space="preserve"> 25/13, 85/15 i 69/22) jedinice lokalne samouprave dužne su provoditi savjetovanje s javnošću pri donošenju općih akata odnosno drugih strateških ili planskih dokumenata kada se njima utječe na interes građana i pravnih osoba. </w:t>
      </w:r>
    </w:p>
    <w:p w14:paraId="0C218E3C" w14:textId="77777777" w:rsidR="00446837" w:rsidRPr="00446837" w:rsidRDefault="00446837" w:rsidP="00446837">
      <w:pPr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t>Slijedom navedenog, Nacrt Procjene rizika upućuje se na savjetovanje s javnošću u trajanju od 30 dana, a po provedenom savjetovanju predmetna Procjena rizika bit će predmetom razmatranja i usvajanja na sjednici Općinskog vijeća Općine Stara Gradiška.</w:t>
      </w:r>
    </w:p>
    <w:p w14:paraId="34D9F83E" w14:textId="77777777" w:rsidR="00446837" w:rsidRPr="00446837" w:rsidRDefault="00446837" w:rsidP="007568CE">
      <w:pPr>
        <w:tabs>
          <w:tab w:val="left" w:pos="6135"/>
        </w:tabs>
        <w:rPr>
          <w:rFonts w:ascii="Arial" w:hAnsi="Arial" w:cs="Arial"/>
        </w:rPr>
      </w:pPr>
    </w:p>
    <w:p w14:paraId="2525B80F" w14:textId="4862DD1F" w:rsidR="00F623C7" w:rsidRPr="00446837" w:rsidRDefault="00F623C7" w:rsidP="00F623C7">
      <w:pPr>
        <w:rPr>
          <w:rFonts w:ascii="Arial" w:hAnsi="Arial" w:cs="Arial"/>
          <w:sz w:val="24"/>
          <w:szCs w:val="24"/>
        </w:rPr>
      </w:pPr>
    </w:p>
    <w:sectPr w:rsidR="00F623C7" w:rsidRPr="00446837" w:rsidSect="00A77FE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6315"/>
    <w:multiLevelType w:val="hybridMultilevel"/>
    <w:tmpl w:val="6C72EFF8"/>
    <w:lvl w:ilvl="0" w:tplc="207CAE1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C6432"/>
    <w:multiLevelType w:val="hybridMultilevel"/>
    <w:tmpl w:val="D3B2D1AA"/>
    <w:lvl w:ilvl="0" w:tplc="0BC49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33F5E"/>
    <w:multiLevelType w:val="hybridMultilevel"/>
    <w:tmpl w:val="1C648188"/>
    <w:lvl w:ilvl="0" w:tplc="12582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50ABF"/>
    <w:multiLevelType w:val="multilevel"/>
    <w:tmpl w:val="CDB4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74127E"/>
    <w:multiLevelType w:val="hybridMultilevel"/>
    <w:tmpl w:val="7F322F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592252">
    <w:abstractNumId w:val="4"/>
  </w:num>
  <w:num w:numId="2" w16cid:durableId="20135778">
    <w:abstractNumId w:val="1"/>
  </w:num>
  <w:num w:numId="3" w16cid:durableId="1163856050">
    <w:abstractNumId w:val="0"/>
  </w:num>
  <w:num w:numId="4" w16cid:durableId="1090741149">
    <w:abstractNumId w:val="2"/>
  </w:num>
  <w:num w:numId="5" w16cid:durableId="1736782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5BA"/>
    <w:rsid w:val="00013734"/>
    <w:rsid w:val="000E155A"/>
    <w:rsid w:val="00140AA6"/>
    <w:rsid w:val="00197C4E"/>
    <w:rsid w:val="001F584F"/>
    <w:rsid w:val="003639CC"/>
    <w:rsid w:val="003D54D9"/>
    <w:rsid w:val="00446837"/>
    <w:rsid w:val="00461581"/>
    <w:rsid w:val="00464AFD"/>
    <w:rsid w:val="00482A8F"/>
    <w:rsid w:val="00495772"/>
    <w:rsid w:val="00526FCB"/>
    <w:rsid w:val="00554320"/>
    <w:rsid w:val="005C370E"/>
    <w:rsid w:val="00615FED"/>
    <w:rsid w:val="00687242"/>
    <w:rsid w:val="006E11EB"/>
    <w:rsid w:val="007568CE"/>
    <w:rsid w:val="00845822"/>
    <w:rsid w:val="00850E8F"/>
    <w:rsid w:val="00890345"/>
    <w:rsid w:val="008952B6"/>
    <w:rsid w:val="009727E8"/>
    <w:rsid w:val="009E3DF8"/>
    <w:rsid w:val="009E53CD"/>
    <w:rsid w:val="00A65287"/>
    <w:rsid w:val="00A77FE3"/>
    <w:rsid w:val="00A87B34"/>
    <w:rsid w:val="00AA2091"/>
    <w:rsid w:val="00AA56EE"/>
    <w:rsid w:val="00AC31F6"/>
    <w:rsid w:val="00AD13D0"/>
    <w:rsid w:val="00AF7C93"/>
    <w:rsid w:val="00B075C6"/>
    <w:rsid w:val="00B71A1F"/>
    <w:rsid w:val="00BB155F"/>
    <w:rsid w:val="00BB2316"/>
    <w:rsid w:val="00C43F38"/>
    <w:rsid w:val="00C70A76"/>
    <w:rsid w:val="00C936AA"/>
    <w:rsid w:val="00C95294"/>
    <w:rsid w:val="00C978B5"/>
    <w:rsid w:val="00D534CA"/>
    <w:rsid w:val="00D92AD1"/>
    <w:rsid w:val="00DF25BA"/>
    <w:rsid w:val="00DF5D7C"/>
    <w:rsid w:val="00E17D48"/>
    <w:rsid w:val="00E40146"/>
    <w:rsid w:val="00ED60C3"/>
    <w:rsid w:val="00EE68DE"/>
    <w:rsid w:val="00F54A33"/>
    <w:rsid w:val="00F623C7"/>
    <w:rsid w:val="00FE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101B"/>
  <w15:chartTrackingRefBased/>
  <w15:docId w15:val="{96B4388F-4BE8-4442-81EA-C758FC07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3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60C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B2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2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Stara Gradiska</cp:lastModifiedBy>
  <cp:revision>9</cp:revision>
  <cp:lastPrinted>2021-09-09T09:09:00Z</cp:lastPrinted>
  <dcterms:created xsi:type="dcterms:W3CDTF">2026-02-02T13:42:00Z</dcterms:created>
  <dcterms:modified xsi:type="dcterms:W3CDTF">2026-03-20T06:54:00Z</dcterms:modified>
</cp:coreProperties>
</file>