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1C" w:rsidRPr="001D1A1C" w:rsidRDefault="001D1A1C" w:rsidP="001D1A1C">
      <w:pPr>
        <w:tabs>
          <w:tab w:val="left" w:pos="2520"/>
        </w:tabs>
        <w:spacing w:after="0" w:line="240" w:lineRule="auto"/>
        <w:rPr>
          <w:rFonts w:ascii="Arial" w:hAnsi="Arial" w:cs="Arial"/>
          <w:b/>
        </w:rPr>
      </w:pPr>
      <w:r w:rsidRPr="001D1A1C">
        <w:rPr>
          <w:rFonts w:ascii="Arial" w:hAnsi="Arial" w:cs="Arial"/>
        </w:rPr>
        <w:t xml:space="preserve">       </w:t>
      </w:r>
      <w:r w:rsidRPr="001D1A1C">
        <w:rPr>
          <w:rFonts w:ascii="Arial" w:hAnsi="Arial" w:cs="Arial"/>
          <w:b/>
        </w:rPr>
        <w:t xml:space="preserve">  </w:t>
      </w:r>
      <w:r w:rsidR="00D918A1">
        <w:rPr>
          <w:rFonts w:ascii="Arial" w:hAnsi="Arial" w:cs="Arial"/>
          <w:b/>
        </w:rPr>
        <w:t xml:space="preserve">  </w:t>
      </w:r>
      <w:r w:rsidRPr="001D1A1C">
        <w:rPr>
          <w:rFonts w:ascii="Arial" w:hAnsi="Arial" w:cs="Arial"/>
          <w:b/>
        </w:rPr>
        <w:t xml:space="preserve">      </w:t>
      </w:r>
      <w:r w:rsidRPr="001D1A1C">
        <w:rPr>
          <w:rFonts w:ascii="Arial" w:hAnsi="Arial" w:cs="Arial"/>
          <w:noProof/>
          <w:lang w:eastAsia="hr-HR"/>
        </w:rPr>
        <w:drawing>
          <wp:inline distT="0" distB="0" distL="0" distR="0" wp14:anchorId="58EAAACB" wp14:editId="3DA709E9">
            <wp:extent cx="581025" cy="704850"/>
            <wp:effectExtent l="0" t="0" r="9525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C">
        <w:rPr>
          <w:rFonts w:ascii="Arial" w:hAnsi="Arial" w:cs="Arial"/>
          <w:b/>
        </w:rPr>
        <w:tab/>
      </w:r>
      <w:bookmarkStart w:id="0" w:name="_GoBack"/>
      <w:bookmarkEnd w:id="0"/>
    </w:p>
    <w:p w:rsidR="001D1A1C" w:rsidRPr="00904ABF" w:rsidRDefault="001D1A1C" w:rsidP="001D1A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4ABF">
        <w:rPr>
          <w:rFonts w:ascii="Arial" w:hAnsi="Arial" w:cs="Arial"/>
          <w:sz w:val="20"/>
          <w:szCs w:val="20"/>
        </w:rPr>
        <w:t xml:space="preserve">      REPUBLIKA HRVATSKA</w:t>
      </w:r>
    </w:p>
    <w:p w:rsidR="001D1A1C" w:rsidRPr="00904ABF" w:rsidRDefault="001D1A1C" w:rsidP="001D1A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4ABF">
        <w:rPr>
          <w:rFonts w:ascii="Arial" w:hAnsi="Arial" w:cs="Arial"/>
          <w:sz w:val="20"/>
          <w:szCs w:val="20"/>
        </w:rPr>
        <w:t>BRODSKO-POSAVSKA ŽUPANIJA</w:t>
      </w:r>
    </w:p>
    <w:p w:rsidR="001D1A1C" w:rsidRPr="00904ABF" w:rsidRDefault="001D1A1C" w:rsidP="001D1A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4ABF">
        <w:rPr>
          <w:rFonts w:ascii="Arial" w:hAnsi="Arial" w:cs="Arial"/>
          <w:sz w:val="20"/>
          <w:szCs w:val="20"/>
        </w:rPr>
        <w:t xml:space="preserve">    OPĆINA STARA GRADIŠKA</w:t>
      </w:r>
    </w:p>
    <w:p w:rsidR="001D1A1C" w:rsidRPr="00904ABF" w:rsidRDefault="001D1A1C" w:rsidP="001D1A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4ABF">
        <w:rPr>
          <w:rFonts w:ascii="Arial" w:hAnsi="Arial" w:cs="Arial"/>
          <w:sz w:val="20"/>
          <w:szCs w:val="20"/>
        </w:rPr>
        <w:t xml:space="preserve">          OPĆINSKO VIJEĆE</w:t>
      </w:r>
    </w:p>
    <w:p w:rsidR="001D1A1C" w:rsidRPr="00904ABF" w:rsidRDefault="001D1A1C" w:rsidP="001D1A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A1C" w:rsidRPr="00904ABF" w:rsidRDefault="001D1A1C" w:rsidP="001D1A1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4ABF">
        <w:rPr>
          <w:rFonts w:ascii="Arial" w:hAnsi="Arial" w:cs="Arial"/>
          <w:sz w:val="20"/>
          <w:szCs w:val="20"/>
        </w:rPr>
        <w:t>Na temelju članka 110. stavka 2. Zakona o proračunu („Narodne novine“ br. 87/08, 136/12 i 15/15) i članka 32. Statuta Općine Stara Gradiška ("Službeni vjesnik Brodsko-posavske županije“ br. 14/09 i "Službeni vjesnik Općine Stara Gradiška" br. 1/11 i 1/13), Općinsko vijeće Općine Stara Gradiška na 8. sjednici održanoj 2</w:t>
      </w:r>
      <w:r w:rsidR="00D918A1">
        <w:rPr>
          <w:rFonts w:ascii="Arial" w:hAnsi="Arial" w:cs="Arial"/>
          <w:sz w:val="20"/>
          <w:szCs w:val="20"/>
        </w:rPr>
        <w:t>2</w:t>
      </w:r>
      <w:r w:rsidRPr="00904ABF">
        <w:rPr>
          <w:rFonts w:ascii="Arial" w:hAnsi="Arial" w:cs="Arial"/>
          <w:sz w:val="20"/>
          <w:szCs w:val="20"/>
        </w:rPr>
        <w:t>. ožujka 2018. godine, donijelo je</w:t>
      </w:r>
    </w:p>
    <w:p w:rsidR="001D1A1C" w:rsidRPr="00904ABF" w:rsidRDefault="001D1A1C" w:rsidP="001D1A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7511" w:rsidRPr="00904ABF" w:rsidRDefault="00317511" w:rsidP="0031751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4ABF">
        <w:rPr>
          <w:rFonts w:ascii="Arial" w:hAnsi="Arial" w:cs="Arial"/>
          <w:b/>
          <w:bCs/>
          <w:sz w:val="20"/>
          <w:szCs w:val="20"/>
        </w:rPr>
        <w:t>GODIŠNJI IZVJEŠTAJ O IZVRŠENJU PRORAČUNA</w:t>
      </w:r>
    </w:p>
    <w:p w:rsidR="00317511" w:rsidRPr="00904ABF" w:rsidRDefault="00317511" w:rsidP="0031751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4ABF">
        <w:rPr>
          <w:rFonts w:ascii="Arial" w:hAnsi="Arial" w:cs="Arial"/>
          <w:b/>
          <w:bCs/>
          <w:sz w:val="20"/>
          <w:szCs w:val="20"/>
        </w:rPr>
        <w:t>OPĆINE STARA GRADIŠKA ZA 2017. GODINU</w:t>
      </w:r>
    </w:p>
    <w:p w:rsidR="00317511" w:rsidRPr="00904ABF" w:rsidRDefault="00317511" w:rsidP="0031751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7511" w:rsidRPr="00904ABF" w:rsidRDefault="00317511" w:rsidP="00DE69E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904ABF">
        <w:rPr>
          <w:rFonts w:ascii="Arial" w:eastAsia="Times New Roman" w:hAnsi="Arial" w:cs="Arial"/>
          <w:b/>
          <w:sz w:val="20"/>
          <w:szCs w:val="20"/>
        </w:rPr>
        <w:t>OPĆI DIO PRORAČUNA</w:t>
      </w:r>
    </w:p>
    <w:p w:rsidR="00317511" w:rsidRPr="00904ABF" w:rsidRDefault="00317511" w:rsidP="00317511">
      <w:pPr>
        <w:ind w:firstLine="708"/>
        <w:rPr>
          <w:rFonts w:ascii="Arial" w:eastAsia="Times New Roman" w:hAnsi="Arial" w:cs="Arial"/>
          <w:sz w:val="20"/>
          <w:szCs w:val="20"/>
        </w:rPr>
      </w:pPr>
      <w:r w:rsidRPr="00904ABF">
        <w:rPr>
          <w:rFonts w:ascii="Arial" w:eastAsia="Times New Roman" w:hAnsi="Arial" w:cs="Arial"/>
          <w:sz w:val="20"/>
          <w:szCs w:val="20"/>
        </w:rPr>
        <w:t xml:space="preserve">Proračun Općine Stara Gradiška za 2017. godinu („Službeni vjesnik Općine Stara Gradiška“ br. 7/16, 3/17 </w:t>
      </w:r>
      <w:r w:rsidR="004D748F" w:rsidRPr="00904ABF">
        <w:rPr>
          <w:rFonts w:ascii="Arial" w:eastAsia="Times New Roman" w:hAnsi="Arial" w:cs="Arial"/>
          <w:sz w:val="20"/>
          <w:szCs w:val="20"/>
        </w:rPr>
        <w:t>i</w:t>
      </w:r>
      <w:r w:rsidRPr="00904ABF">
        <w:rPr>
          <w:rFonts w:ascii="Arial" w:eastAsia="Times New Roman" w:hAnsi="Arial" w:cs="Arial"/>
          <w:sz w:val="20"/>
          <w:szCs w:val="20"/>
        </w:rPr>
        <w:t xml:space="preserve"> 7/17) </w:t>
      </w:r>
      <w:r w:rsidRPr="00904ABF">
        <w:rPr>
          <w:rFonts w:ascii="Arial" w:hAnsi="Arial" w:cs="Arial"/>
          <w:sz w:val="20"/>
          <w:szCs w:val="20"/>
        </w:rPr>
        <w:t xml:space="preserve">izvršen </w:t>
      </w:r>
      <w:r w:rsidRPr="00904ABF">
        <w:rPr>
          <w:rFonts w:ascii="Arial" w:eastAsia="Times New Roman" w:hAnsi="Arial" w:cs="Arial"/>
          <w:sz w:val="20"/>
          <w:szCs w:val="20"/>
        </w:rPr>
        <w:t xml:space="preserve"> je kako slijedi:</w:t>
      </w:r>
    </w:p>
    <w:tbl>
      <w:tblPr>
        <w:tblW w:w="15486" w:type="dxa"/>
        <w:tblInd w:w="35" w:type="dxa"/>
        <w:tblLook w:val="04A0" w:firstRow="1" w:lastRow="0" w:firstColumn="1" w:lastColumn="0" w:noHBand="0" w:noVBand="1"/>
      </w:tblPr>
      <w:tblGrid>
        <w:gridCol w:w="689"/>
        <w:gridCol w:w="5797"/>
        <w:gridCol w:w="1843"/>
        <w:gridCol w:w="283"/>
        <w:gridCol w:w="964"/>
        <w:gridCol w:w="142"/>
        <w:gridCol w:w="1162"/>
        <w:gridCol w:w="142"/>
        <w:gridCol w:w="1317"/>
        <w:gridCol w:w="828"/>
        <w:gridCol w:w="142"/>
        <w:gridCol w:w="819"/>
        <w:gridCol w:w="142"/>
        <w:gridCol w:w="328"/>
        <w:gridCol w:w="222"/>
        <w:gridCol w:w="222"/>
        <w:gridCol w:w="222"/>
        <w:gridCol w:w="222"/>
      </w:tblGrid>
      <w:tr w:rsidR="006A7385" w:rsidRPr="00904ABF" w:rsidTr="00317511">
        <w:trPr>
          <w:trHeight w:val="255"/>
        </w:trPr>
        <w:tc>
          <w:tcPr>
            <w:tcW w:w="15486" w:type="dxa"/>
            <w:gridSpan w:val="18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F556C7" w:rsidRPr="00904ABF" w:rsidRDefault="006A7385" w:rsidP="00D51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PRIHODA I RASHODA</w:t>
            </w:r>
          </w:p>
        </w:tc>
      </w:tr>
      <w:tr w:rsidR="006A7385" w:rsidRPr="00904ABF" w:rsidTr="00317511">
        <w:trPr>
          <w:gridAfter w:val="5"/>
          <w:wAfter w:w="1216" w:type="dxa"/>
          <w:trHeight w:val="255"/>
        </w:trPr>
        <w:tc>
          <w:tcPr>
            <w:tcW w:w="68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CF" w:rsidRPr="00904ABF" w:rsidRDefault="009519CF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</w:t>
            </w:r>
          </w:p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</w:tc>
      </w:tr>
      <w:tr w:rsidR="006A7385" w:rsidRPr="00904ABF" w:rsidTr="00317511">
        <w:trPr>
          <w:gridAfter w:val="5"/>
          <w:wAfter w:w="1216" w:type="dxa"/>
          <w:trHeight w:val="255"/>
        </w:trPr>
        <w:tc>
          <w:tcPr>
            <w:tcW w:w="648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2016</w:t>
            </w:r>
            <w:r w:rsidR="0058540D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2017</w:t>
            </w:r>
            <w:r w:rsidR="0058540D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2017.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2017</w:t>
            </w:r>
            <w:r w:rsidR="0058540D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4/1</w:t>
            </w:r>
          </w:p>
        </w:tc>
        <w:tc>
          <w:tcPr>
            <w:tcW w:w="9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4/3</w:t>
            </w:r>
          </w:p>
        </w:tc>
      </w:tr>
      <w:tr w:rsidR="006A7385" w:rsidRPr="00904ABF" w:rsidTr="00317511">
        <w:trPr>
          <w:gridAfter w:val="5"/>
          <w:wAfter w:w="1216" w:type="dxa"/>
          <w:trHeight w:val="255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</w:tr>
      <w:tr w:rsidR="006A7385" w:rsidRPr="00904ABF" w:rsidTr="00317511">
        <w:trPr>
          <w:gridAfter w:val="6"/>
          <w:wAfter w:w="1358" w:type="dxa"/>
          <w:trHeight w:val="255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2.874.270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3.706.869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3.706.869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3.867.535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134,56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104,33</w:t>
            </w:r>
          </w:p>
        </w:tc>
      </w:tr>
      <w:tr w:rsidR="006A7385" w:rsidRPr="00904ABF" w:rsidTr="00317511">
        <w:trPr>
          <w:gridAfter w:val="6"/>
          <w:wAfter w:w="1358" w:type="dxa"/>
          <w:trHeight w:val="255"/>
        </w:trPr>
        <w:tc>
          <w:tcPr>
            <w:tcW w:w="6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280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103.08</w:t>
            </w:r>
            <w:r w:rsidR="0028081E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861.000</w:t>
            </w:r>
          </w:p>
        </w:tc>
        <w:tc>
          <w:tcPr>
            <w:tcW w:w="13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861.000</w:t>
            </w:r>
          </w:p>
        </w:tc>
        <w:tc>
          <w:tcPr>
            <w:tcW w:w="145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852.631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827,13</w:t>
            </w:r>
          </w:p>
        </w:tc>
        <w:tc>
          <w:tcPr>
            <w:tcW w:w="9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99,03</w:t>
            </w:r>
          </w:p>
        </w:tc>
      </w:tr>
      <w:tr w:rsidR="006A7385" w:rsidRPr="00904ABF" w:rsidTr="00317511">
        <w:trPr>
          <w:gridAfter w:val="6"/>
          <w:wAfter w:w="1358" w:type="dxa"/>
          <w:trHeight w:val="255"/>
        </w:trPr>
        <w:tc>
          <w:tcPr>
            <w:tcW w:w="6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1.454.865</w:t>
            </w:r>
          </w:p>
        </w:tc>
        <w:tc>
          <w:tcPr>
            <w:tcW w:w="124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2.489.869</w:t>
            </w:r>
          </w:p>
        </w:tc>
        <w:tc>
          <w:tcPr>
            <w:tcW w:w="13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982F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2.49</w:t>
            </w:r>
            <w:r w:rsidR="00982F39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.969</w:t>
            </w:r>
          </w:p>
        </w:tc>
        <w:tc>
          <w:tcPr>
            <w:tcW w:w="145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CC2C72" w:rsidP="007D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2.054</w:t>
            </w:r>
            <w:r w:rsidR="006A7385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7D5D50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A7385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982F39" w:rsidP="00982F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141,21</w:t>
            </w:r>
          </w:p>
        </w:tc>
        <w:tc>
          <w:tcPr>
            <w:tcW w:w="9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982F39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82,34</w:t>
            </w:r>
          </w:p>
        </w:tc>
      </w:tr>
      <w:tr w:rsidR="006A7385" w:rsidRPr="00904ABF" w:rsidTr="00317511">
        <w:trPr>
          <w:gridAfter w:val="6"/>
          <w:wAfter w:w="1358" w:type="dxa"/>
          <w:trHeight w:val="255"/>
        </w:trPr>
        <w:tc>
          <w:tcPr>
            <w:tcW w:w="689" w:type="dxa"/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97" w:type="dxa"/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968.851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2.078.000</w:t>
            </w:r>
          </w:p>
        </w:tc>
        <w:tc>
          <w:tcPr>
            <w:tcW w:w="1304" w:type="dxa"/>
            <w:gridSpan w:val="2"/>
            <w:shd w:val="clear" w:color="auto" w:fill="auto"/>
            <w:noWrap/>
            <w:vAlign w:val="bottom"/>
            <w:hideMark/>
          </w:tcPr>
          <w:p w:rsidR="006A7385" w:rsidRPr="00904ABF" w:rsidRDefault="006A7385" w:rsidP="00982F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2.07</w:t>
            </w:r>
            <w:r w:rsidR="00982F39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.900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1.909.573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197,10</w:t>
            </w:r>
          </w:p>
        </w:tc>
        <w:tc>
          <w:tcPr>
            <w:tcW w:w="961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982F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</w:t>
            </w:r>
            <w:r w:rsidR="00982F39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</w:tr>
      <w:tr w:rsidR="006A7385" w:rsidRPr="00904ABF" w:rsidTr="00317511">
        <w:trPr>
          <w:gridAfter w:val="6"/>
          <w:wAfter w:w="1358" w:type="dxa"/>
          <w:trHeight w:val="255"/>
        </w:trPr>
        <w:tc>
          <w:tcPr>
            <w:tcW w:w="6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– VIŠAK/MANJAK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860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553.63</w:t>
            </w:r>
            <w:r w:rsidR="00686067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CC2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CC2C72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C2C72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8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7385" w:rsidRPr="00904ABF" w:rsidTr="00317511">
        <w:trPr>
          <w:gridAfter w:val="5"/>
          <w:wAfter w:w="1216" w:type="dxa"/>
          <w:trHeight w:val="212"/>
        </w:trPr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7385" w:rsidRPr="00904ABF" w:rsidTr="00317511">
        <w:trPr>
          <w:trHeight w:val="255"/>
        </w:trPr>
        <w:tc>
          <w:tcPr>
            <w:tcW w:w="142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8A1" w:rsidRDefault="00D918A1" w:rsidP="00D91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6A7385" w:rsidRPr="00904ABF" w:rsidRDefault="006A7385" w:rsidP="00D918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RASPOLOŽIVA SREDSTVA IZ PRETHODNIH GODINA </w:t>
            </w:r>
            <w:r w:rsidR="00E34597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PRIHODA I REZERVIRANJA)</w:t>
            </w: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7385" w:rsidRPr="00904ABF" w:rsidTr="00317511">
        <w:trPr>
          <w:trHeight w:val="25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58540D" w:rsidP="00585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</w:t>
            </w:r>
            <w:r w:rsidR="006A7385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766.937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280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1.320.57</w:t>
            </w:r>
            <w:r w:rsidR="0028081E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0C5F20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172,19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B7DEC" w:rsidRPr="00904ABF" w:rsidTr="00317511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7385" w:rsidRPr="00904ABF" w:rsidTr="00317511">
        <w:trPr>
          <w:trHeight w:val="255"/>
        </w:trPr>
        <w:tc>
          <w:tcPr>
            <w:tcW w:w="6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VIŠAK/MANJAK+NETO ZADUŽIVANJA/FINANCIRANJA</w:t>
            </w:r>
          </w:p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+RASPOLOŽIVA SREDSTVA IZ PRETHODNIH GODINA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58540D" w:rsidP="00280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</w:t>
            </w:r>
            <w:r w:rsidR="006A7385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1.320.57</w:t>
            </w:r>
            <w:r w:rsidR="0028081E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7385" w:rsidRPr="00904ABF" w:rsidRDefault="006A7385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280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</w:t>
            </w:r>
            <w:r w:rsidR="00CC2C72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C2C72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28081E"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0C5F20" w:rsidP="006A73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157,26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6A7385" w:rsidRPr="00904ABF" w:rsidRDefault="006A7385" w:rsidP="006A7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9B7DEC" w:rsidRDefault="00DE69E8" w:rsidP="00D72142">
      <w:pPr>
        <w:spacing w:after="0" w:line="240" w:lineRule="auto"/>
        <w:ind w:left="-142" w:firstLine="142"/>
        <w:jc w:val="both"/>
        <w:rPr>
          <w:rFonts w:ascii="Arial" w:hAnsi="Arial" w:cs="Arial"/>
          <w:sz w:val="20"/>
          <w:szCs w:val="20"/>
        </w:rPr>
      </w:pPr>
      <w:r w:rsidRPr="00904ABF">
        <w:rPr>
          <w:rFonts w:ascii="Arial" w:hAnsi="Arial" w:cs="Arial"/>
          <w:sz w:val="20"/>
          <w:szCs w:val="20"/>
        </w:rPr>
        <w:lastRenderedPageBreak/>
        <w:t xml:space="preserve">OSTVARENJE/IZVRŠENJE </w:t>
      </w:r>
      <w:r w:rsidR="0058540D" w:rsidRPr="00904ABF">
        <w:rPr>
          <w:rFonts w:ascii="Arial" w:hAnsi="Arial" w:cs="Arial"/>
          <w:sz w:val="20"/>
          <w:szCs w:val="20"/>
        </w:rPr>
        <w:t>PRIHOD</w:t>
      </w:r>
      <w:r w:rsidRPr="00904ABF">
        <w:rPr>
          <w:rFonts w:ascii="Arial" w:hAnsi="Arial" w:cs="Arial"/>
          <w:sz w:val="20"/>
          <w:szCs w:val="20"/>
        </w:rPr>
        <w:t>A</w:t>
      </w:r>
      <w:r w:rsidR="00004446" w:rsidRPr="00904ABF">
        <w:rPr>
          <w:rFonts w:ascii="Arial" w:hAnsi="Arial" w:cs="Arial"/>
          <w:sz w:val="20"/>
          <w:szCs w:val="20"/>
        </w:rPr>
        <w:t xml:space="preserve"> I</w:t>
      </w:r>
      <w:r w:rsidR="00DC24F2" w:rsidRPr="00904ABF">
        <w:rPr>
          <w:rFonts w:ascii="Arial" w:hAnsi="Arial" w:cs="Arial"/>
          <w:sz w:val="20"/>
          <w:szCs w:val="20"/>
        </w:rPr>
        <w:t xml:space="preserve"> RASHOD</w:t>
      </w:r>
      <w:r w:rsidRPr="00904ABF">
        <w:rPr>
          <w:rFonts w:ascii="Arial" w:hAnsi="Arial" w:cs="Arial"/>
          <w:sz w:val="20"/>
          <w:szCs w:val="20"/>
        </w:rPr>
        <w:t xml:space="preserve">A </w:t>
      </w:r>
      <w:r w:rsidR="00DC24F2" w:rsidRPr="00904ABF">
        <w:rPr>
          <w:rFonts w:ascii="Arial" w:hAnsi="Arial" w:cs="Arial"/>
          <w:sz w:val="20"/>
          <w:szCs w:val="20"/>
        </w:rPr>
        <w:t>PREMA EKONOMSKOJ KLASIFIKACIJI</w:t>
      </w:r>
    </w:p>
    <w:p w:rsidR="003651B2" w:rsidRPr="00904ABF" w:rsidRDefault="003651B2" w:rsidP="00D72142">
      <w:pPr>
        <w:spacing w:after="0" w:line="240" w:lineRule="auto"/>
        <w:ind w:left="-142" w:firstLine="142"/>
        <w:jc w:val="both"/>
        <w:rPr>
          <w:rFonts w:ascii="Arial" w:hAnsi="Arial" w:cs="Arial"/>
          <w:sz w:val="20"/>
          <w:szCs w:val="20"/>
        </w:rPr>
      </w:pPr>
    </w:p>
    <w:tbl>
      <w:tblPr>
        <w:tblW w:w="15677" w:type="dxa"/>
        <w:tblInd w:w="-391" w:type="dxa"/>
        <w:tblLook w:val="04A0" w:firstRow="1" w:lastRow="0" w:firstColumn="1" w:lastColumn="0" w:noHBand="0" w:noVBand="1"/>
      </w:tblPr>
      <w:tblGrid>
        <w:gridCol w:w="35"/>
        <w:gridCol w:w="435"/>
        <w:gridCol w:w="61"/>
        <w:gridCol w:w="452"/>
        <w:gridCol w:w="54"/>
        <w:gridCol w:w="964"/>
        <w:gridCol w:w="6176"/>
        <w:gridCol w:w="190"/>
        <w:gridCol w:w="1322"/>
        <w:gridCol w:w="1242"/>
        <w:gridCol w:w="1246"/>
        <w:gridCol w:w="168"/>
        <w:gridCol w:w="1275"/>
        <w:gridCol w:w="852"/>
        <w:gridCol w:w="105"/>
        <w:gridCol w:w="887"/>
        <w:gridCol w:w="259"/>
      </w:tblGrid>
      <w:tr w:rsidR="004812DD" w:rsidRPr="004812DD" w:rsidTr="004812DD">
        <w:trPr>
          <w:gridAfter w:val="1"/>
          <w:wAfter w:w="259" w:type="dxa"/>
          <w:cantSplit/>
          <w:trHeight w:val="1347"/>
        </w:trPr>
        <w:tc>
          <w:tcPr>
            <w:tcW w:w="525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textDirection w:val="btLr"/>
            <w:vAlign w:val="bottom"/>
          </w:tcPr>
          <w:p w:rsidR="004812DD" w:rsidRPr="00904ABF" w:rsidRDefault="004812DD" w:rsidP="004812DD">
            <w:pPr>
              <w:spacing w:after="0" w:line="240" w:lineRule="auto"/>
              <w:ind w:left="-29" w:right="113" w:firstLine="14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51B2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4812DD" w:rsidRPr="00904ABF" w:rsidRDefault="004812DD" w:rsidP="004812DD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extDirection w:val="btLr"/>
          </w:tcPr>
          <w:p w:rsidR="004812DD" w:rsidRDefault="004812DD" w:rsidP="004812DD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Podskupina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</w:t>
            </w:r>
          </w:p>
          <w:p w:rsidR="004812DD" w:rsidRPr="004812DD" w:rsidRDefault="004812DD" w:rsidP="004812DD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odjeljak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904ABF" w:rsidRDefault="004812DD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PRIHO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OSTVARENJE 2016.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right="20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IZVORNI PLAN ZA 2017.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TEKUĆI</w:t>
            </w:r>
          </w:p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PLAN</w:t>
            </w:r>
          </w:p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ZA 2017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OSTVARENJE</w:t>
            </w:r>
          </w:p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2017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INDEKS</w:t>
            </w:r>
          </w:p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4/1</w:t>
            </w:r>
          </w:p>
        </w:tc>
        <w:tc>
          <w:tcPr>
            <w:tcW w:w="88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INDEKS</w:t>
            </w:r>
          </w:p>
          <w:p w:rsidR="004812DD" w:rsidRPr="004812DD" w:rsidRDefault="004812DD" w:rsidP="00046861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12D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4/</w:t>
            </w:r>
            <w:r w:rsidR="00046861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4812DD" w:rsidRPr="004812DD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right="20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2.874.270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3.706.869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3.706.869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3.867.535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134,56</w:t>
            </w:r>
          </w:p>
        </w:tc>
        <w:tc>
          <w:tcPr>
            <w:tcW w:w="88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104,33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435.078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365.000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365.000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402.107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92,42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110,17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368.626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297.000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297.000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324.630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88,06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109,30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nesamostalnog rada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582.320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448.832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samostalnih djelatnosti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10.481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36.078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344,22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imovine i imovinskih prava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7.601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3.815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50,19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6114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kapitala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8.382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7.828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93,39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6117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Povrat poreza i prireza na dohodak po godišnjoj prijavi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240.158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171.922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71,59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43.621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54.000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54.000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61.599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141,21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114,07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43.621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61.599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141,21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22.831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15.878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69,55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113,42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 na promet 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11.362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14.295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125,81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11.469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13,81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POMOĆI IZ INOZEMSTVA  I OD SUBJEKATA UNUTAR </w:t>
            </w:r>
          </w:p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OPĆEG PRORAČUNA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1.778.561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2.473.869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2.473.869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2.559.532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143,91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103,46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1.511.054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2.243.501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2.243.501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2.319.461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153,50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103,39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1.177.076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1.534.461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130,36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proračunu iz drugih proračuna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333.978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785.000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235,05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267.507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230.368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230.368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240.071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104,21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od izvanproračunskih korisnika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179.175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240.071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133,99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88.332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341.015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308.000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308.000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345.521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101,32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112,18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2.616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53,94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70,55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1.627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9,20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61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989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61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338.399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306.000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306.000</w:t>
            </w:r>
          </w:p>
        </w:tc>
        <w:tc>
          <w:tcPr>
            <w:tcW w:w="1403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344.110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112,45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6176" w:type="dxa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48.192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30.914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452" w:type="dxa"/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6176" w:type="dxa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273.314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264.465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6176" w:type="dxa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8.199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6176" w:type="dxa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8.694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40.491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465,73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018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 OD UPRAVNIH I ADMINISTRATIVNIH PRISTOJBI, 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PRISTOJBI PO POSEBNIM PROPISIMA I NAKNADA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313.731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507.932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97,68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97,42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144.083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353.219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99,78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šume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140.748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352.395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484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169.248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152.764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93,15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3.724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139.814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122.848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Grobna naknada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25.710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23.043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40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52.443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131,11</w:t>
            </w:r>
          </w:p>
        </w:tc>
      </w:tr>
      <w:tr w:rsidR="00D72142" w:rsidRPr="00904ABF" w:rsidTr="004812DD">
        <w:trPr>
          <w:gridAfter w:val="1"/>
          <w:wAfter w:w="259" w:type="dxa"/>
          <w:trHeight w:val="240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52.443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131,11</w:t>
            </w:r>
          </w:p>
        </w:tc>
      </w:tr>
      <w:tr w:rsidR="00D72142" w:rsidRPr="00904ABF" w:rsidTr="004812DD">
        <w:trPr>
          <w:gridAfter w:val="1"/>
          <w:wAfter w:w="259" w:type="dxa"/>
          <w:trHeight w:val="240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52.443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:rsidR="003651B2" w:rsidRPr="00904ABF" w:rsidRDefault="003651B2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3651B2" w:rsidRPr="00904ABF" w:rsidRDefault="003651B2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103.083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861.000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861.000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852.631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827,13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99,03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NEPROIZVEDENE DUGOTRAJNE  IMOVINE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103.083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181.000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179.285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99,05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103.083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179.285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99,05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103.083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179.285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MOVINE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673.346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99,02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650.710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95,69</w:t>
            </w: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7211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275.444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7212</w:t>
            </w:r>
          </w:p>
        </w:tc>
        <w:tc>
          <w:tcPr>
            <w:tcW w:w="61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12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375.266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6176" w:type="dxa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6" w:type="dxa"/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22.636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72142" w:rsidRPr="00904ABF" w:rsidTr="004812DD">
        <w:trPr>
          <w:gridAfter w:val="1"/>
          <w:wAfter w:w="259" w:type="dxa"/>
          <w:trHeight w:val="255"/>
        </w:trPr>
        <w:tc>
          <w:tcPr>
            <w:tcW w:w="525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904AB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7231</w:t>
            </w:r>
          </w:p>
        </w:tc>
        <w:tc>
          <w:tcPr>
            <w:tcW w:w="61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5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5A3C74">
            <w:pPr>
              <w:spacing w:after="0" w:line="240" w:lineRule="auto"/>
              <w:ind w:left="-142" w:right="20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22.636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4812DD">
            <w:pPr>
              <w:spacing w:after="0" w:line="240" w:lineRule="auto"/>
              <w:ind w:left="-142" w:right="-86" w:firstLine="3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66" w:rsidRPr="00904ABF" w:rsidRDefault="003F5766" w:rsidP="00FB2C78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:rsidR="003651B2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</w:tcPr>
          <w:p w:rsidR="003651B2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5A3C74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:rsidR="003651B2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</w:tcPr>
          <w:p w:rsidR="003651B2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5A3C74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:rsidR="003651B2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</w:tcPr>
          <w:p w:rsidR="003651B2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5A3C74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F5766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left w:val="nil"/>
            </w:tcBorders>
            <w:shd w:val="clear" w:color="000000" w:fill="FFFFFF"/>
            <w:noWrap/>
            <w:textDirection w:val="btLr"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29" w:right="113" w:firstLine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shd w:val="clear" w:color="000000" w:fill="FFFFFF"/>
            <w:noWrap/>
            <w:textDirection w:val="btLr"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shd w:val="clear" w:color="auto" w:fill="auto"/>
            <w:noWrap/>
            <w:textDirection w:val="btLr"/>
          </w:tcPr>
          <w:p w:rsidR="003651B2" w:rsidRPr="00904ABF" w:rsidRDefault="003651B2" w:rsidP="003651B2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tabs>
                <w:tab w:val="left" w:pos="278"/>
              </w:tabs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6" w:type="dxa"/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03" w:type="dxa"/>
            <w:gridSpan w:val="2"/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80"/>
        </w:trPr>
        <w:tc>
          <w:tcPr>
            <w:tcW w:w="429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29" w:right="113" w:firstLine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</w:tcPr>
          <w:p w:rsidR="003651B2" w:rsidRPr="00904ABF" w:rsidRDefault="003651B2" w:rsidP="003651B2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tabs>
                <w:tab w:val="left" w:pos="278"/>
              </w:tabs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1B2" w:rsidRPr="00D7214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651B2" w:rsidRPr="003651B2" w:rsidTr="004812DD">
        <w:trPr>
          <w:gridBefore w:val="1"/>
          <w:gridAfter w:val="1"/>
          <w:wBefore w:w="35" w:type="dxa"/>
          <w:wAfter w:w="259" w:type="dxa"/>
          <w:trHeight w:val="1320"/>
        </w:trPr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29" w:right="113" w:firstLine="142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</w:tcPr>
          <w:p w:rsidR="003651B2" w:rsidRPr="003651B2" w:rsidRDefault="003651B2" w:rsidP="003651B2">
            <w:pPr>
              <w:spacing w:after="0" w:line="240" w:lineRule="auto"/>
              <w:ind w:left="-29" w:right="113" w:firstLine="142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Podskupina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142" w:firstLine="34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2016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IZVORNI</w:t>
            </w:r>
          </w:p>
          <w:p w:rsidR="003651B2" w:rsidRPr="003651B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</w:t>
            </w:r>
          </w:p>
          <w:p w:rsidR="003651B2" w:rsidRPr="003651B2" w:rsidRDefault="003651B2" w:rsidP="003651B2">
            <w:pPr>
              <w:spacing w:after="0" w:line="240" w:lineRule="auto"/>
              <w:ind w:left="-142" w:right="20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2017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PLAN ZA 2017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:rsidR="003651B2" w:rsidRPr="003651B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  <w:p w:rsidR="003651B2" w:rsidRPr="003651B2" w:rsidRDefault="003651B2" w:rsidP="003651B2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4/1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1B2" w:rsidRPr="003651B2" w:rsidRDefault="003651B2" w:rsidP="003651B2">
            <w:pPr>
              <w:spacing w:after="0" w:line="240" w:lineRule="auto"/>
              <w:ind w:left="-142" w:firstLine="142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  <w:p w:rsidR="003651B2" w:rsidRPr="003651B2" w:rsidRDefault="003651B2" w:rsidP="00046861">
            <w:pPr>
              <w:spacing w:after="0" w:line="240" w:lineRule="auto"/>
              <w:ind w:left="-142" w:firstLine="3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65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4/</w:t>
            </w:r>
            <w:r w:rsidR="0004686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</w:tr>
      <w:tr w:rsidR="004812DD" w:rsidRPr="004812DD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right="20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2DD" w:rsidRPr="004812DD" w:rsidRDefault="004812DD" w:rsidP="004812DD">
            <w:pPr>
              <w:spacing w:after="0" w:line="240" w:lineRule="auto"/>
              <w:ind w:left="-142" w:firstLine="4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3651B2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1.454.865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2.489.869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2.494.969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2.054.412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141,21</w:t>
            </w:r>
          </w:p>
        </w:tc>
        <w:tc>
          <w:tcPr>
            <w:tcW w:w="88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82,34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555.898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580.038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590.338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578.779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104,12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98,04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468.472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454.760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454.760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448.234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95,68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98,56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468.472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448.234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6.850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57.300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53.449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597,79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780,27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80.576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78.278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78.278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77.096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95,68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98,49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72.612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69.476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wBefore w:w="35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7.964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7.620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95,68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715.819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1.405.000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1.405.800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1.181.459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165,05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84,04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11.215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136,00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89,72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4.760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6.414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134,75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prijevoz, rad na terenu i odvojeni život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3.480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3.277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94,17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2.975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5.561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186,93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252.351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306.000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236.118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77,16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16.297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21.089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23.265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18.577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182.403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178.968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11.030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12.013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108,91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18.749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4.858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25,91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100,99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273.505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838.500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835.700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690.546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252,48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82,63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16.693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17.493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135.009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480.820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356,14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8.870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14.372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162,03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40.374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44.031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109,06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Najamnine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8.736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20.438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55.315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88.462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159,92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6.744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5.693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84,42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178.748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238.500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247.100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239.543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134,01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97,94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rad predstavničkih i izvršnih tijela, povjerenstava i slično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28.465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61.091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214,62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11.570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17.230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148,92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49.070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43.891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89,45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2.390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1.552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64,94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65.253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93.328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143,02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5.658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6.928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122,45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79,63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5.658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6.928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122,45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79,63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5.658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6.928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122,45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društvima, zadrugama, poljoprivrednicima, i obrtnicima izvan javnog sektora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23.991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5.382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gradskom proračunu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5.382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korisnika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18.609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66,80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57,55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18.609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65.764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72.689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110,53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83,17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65.764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72.689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110,53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83,17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39.900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43.700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25.864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28.989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112,08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87.735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353.631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347.631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174.976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199,44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50,33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87.735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226.700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226.700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174.976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199,44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77,18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87.735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174.976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199,44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Proračunska pričuva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Kapitalne pomoći 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121.931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115.931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968.851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2.078.000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2.072.900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1.909.573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197,10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92,12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66" w:type="dxa"/>
            <w:gridSpan w:val="2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946.976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1.725.000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1.720.900</w:t>
            </w:r>
          </w:p>
        </w:tc>
        <w:tc>
          <w:tcPr>
            <w:tcW w:w="1403" w:type="dxa"/>
            <w:gridSpan w:val="2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1.588.689</w:t>
            </w:r>
          </w:p>
        </w:tc>
        <w:tc>
          <w:tcPr>
            <w:tcW w:w="957" w:type="dxa"/>
            <w:gridSpan w:val="2"/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167,76</w:t>
            </w:r>
          </w:p>
        </w:tc>
        <w:tc>
          <w:tcPr>
            <w:tcW w:w="88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92,32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881.368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1.464.000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1.464.900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1.452.665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164,82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99,16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678.117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0,55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203.251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1.448.956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712,89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65.608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261.000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136.024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207,33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53,13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3.193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26.780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838,71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oprema za održavanje i zaštitu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20.373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29.364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144,13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42.042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79.879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21.875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320.884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1466,90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91,16</w:t>
            </w:r>
          </w:p>
        </w:tc>
      </w:tr>
      <w:tr w:rsidR="003651B2" w:rsidRPr="00904ABF" w:rsidTr="004812DD">
        <w:trPr>
          <w:gridBefore w:val="1"/>
          <w:gridAfter w:val="1"/>
          <w:wBefore w:w="35" w:type="dxa"/>
          <w:wAfter w:w="259" w:type="dxa"/>
          <w:trHeight w:val="255"/>
        </w:trPr>
        <w:tc>
          <w:tcPr>
            <w:tcW w:w="429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36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građevinskim objektima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21.875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353.000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352.000</w:t>
            </w:r>
          </w:p>
        </w:tc>
        <w:tc>
          <w:tcPr>
            <w:tcW w:w="1403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320.884</w:t>
            </w:r>
          </w:p>
        </w:tc>
        <w:tc>
          <w:tcPr>
            <w:tcW w:w="95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1466,90</w:t>
            </w:r>
          </w:p>
        </w:tc>
        <w:tc>
          <w:tcPr>
            <w:tcW w:w="88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91,16</w:t>
            </w:r>
          </w:p>
        </w:tc>
      </w:tr>
      <w:tr w:rsidR="003651B2" w:rsidRPr="00904ABF" w:rsidTr="004812DD">
        <w:trPr>
          <w:gridBefore w:val="1"/>
          <w:wBefore w:w="35" w:type="dxa"/>
          <w:trHeight w:val="255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3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21875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right="20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320.884</w:t>
            </w:r>
          </w:p>
        </w:tc>
        <w:tc>
          <w:tcPr>
            <w:tcW w:w="9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1466,90</w:t>
            </w:r>
          </w:p>
        </w:tc>
        <w:tc>
          <w:tcPr>
            <w:tcW w:w="114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1B2" w:rsidRPr="00904ABF" w:rsidRDefault="003651B2" w:rsidP="003651B2">
            <w:pPr>
              <w:spacing w:after="0" w:line="240" w:lineRule="auto"/>
              <w:ind w:left="-142" w:firstLine="49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F556C7" w:rsidRPr="00904ABF" w:rsidRDefault="00F556C7" w:rsidP="00904ABF">
      <w:pPr>
        <w:ind w:left="-142" w:firstLine="142"/>
        <w:rPr>
          <w:rFonts w:ascii="Arial" w:hAnsi="Arial" w:cs="Arial"/>
          <w:sz w:val="20"/>
          <w:szCs w:val="20"/>
        </w:rPr>
      </w:pPr>
    </w:p>
    <w:p w:rsidR="00004446" w:rsidRDefault="00DE69E8" w:rsidP="00D51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t xml:space="preserve">OSTVARENJE /IZVRŠENJE </w:t>
      </w:r>
      <w:r w:rsidR="00004446" w:rsidRPr="009F1C92">
        <w:rPr>
          <w:rFonts w:ascii="Arial" w:hAnsi="Arial" w:cs="Arial"/>
          <w:sz w:val="20"/>
          <w:szCs w:val="20"/>
        </w:rPr>
        <w:t>PRIHOD</w:t>
      </w:r>
      <w:r w:rsidRPr="009F1C92">
        <w:rPr>
          <w:rFonts w:ascii="Arial" w:hAnsi="Arial" w:cs="Arial"/>
          <w:sz w:val="20"/>
          <w:szCs w:val="20"/>
        </w:rPr>
        <w:t>A</w:t>
      </w:r>
      <w:r w:rsidR="00004446" w:rsidRPr="009F1C92">
        <w:rPr>
          <w:rFonts w:ascii="Arial" w:hAnsi="Arial" w:cs="Arial"/>
          <w:sz w:val="20"/>
          <w:szCs w:val="20"/>
        </w:rPr>
        <w:t xml:space="preserve"> I RASHOD</w:t>
      </w:r>
      <w:r w:rsidRPr="009F1C92">
        <w:rPr>
          <w:rFonts w:ascii="Arial" w:hAnsi="Arial" w:cs="Arial"/>
          <w:sz w:val="20"/>
          <w:szCs w:val="20"/>
        </w:rPr>
        <w:t>A</w:t>
      </w:r>
      <w:r w:rsidR="00004446" w:rsidRPr="009F1C92">
        <w:rPr>
          <w:rFonts w:ascii="Arial" w:hAnsi="Arial" w:cs="Arial"/>
          <w:sz w:val="20"/>
          <w:szCs w:val="20"/>
        </w:rPr>
        <w:t xml:space="preserve"> PREMA IZVORIMA FINANCIRANJA</w:t>
      </w:r>
    </w:p>
    <w:p w:rsidR="004812DD" w:rsidRPr="009F1C92" w:rsidRDefault="004812DD" w:rsidP="00D516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31023" w:type="dxa"/>
        <w:tblInd w:w="-391" w:type="dxa"/>
        <w:tblLayout w:type="fixed"/>
        <w:tblLook w:val="04A0" w:firstRow="1" w:lastRow="0" w:firstColumn="1" w:lastColumn="0" w:noHBand="0" w:noVBand="1"/>
      </w:tblPr>
      <w:tblGrid>
        <w:gridCol w:w="6261"/>
        <w:gridCol w:w="1643"/>
        <w:gridCol w:w="1701"/>
        <w:gridCol w:w="1701"/>
        <w:gridCol w:w="1701"/>
        <w:gridCol w:w="1317"/>
        <w:gridCol w:w="1317"/>
        <w:gridCol w:w="15382"/>
      </w:tblGrid>
      <w:tr w:rsidR="001576D5" w:rsidRPr="009F1C92" w:rsidTr="00C27A2E">
        <w:trPr>
          <w:trHeight w:val="255"/>
        </w:trPr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I NAZIV IZVORA FINANCIRANJA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OSTVARENJE/IZVRŠENJE 2016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</w:t>
            </w:r>
          </w:p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519CF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</w:t>
            </w:r>
          </w:p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 ZA 2017.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27A2E" w:rsidRPr="009F1C92" w:rsidRDefault="001576D5" w:rsidP="00C27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OSTVARENJE</w:t>
            </w:r>
            <w:r w:rsidR="00C27A2E"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  <w:p w:rsidR="001576D5" w:rsidRPr="009F1C92" w:rsidRDefault="00C27A2E" w:rsidP="00C27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="001576D5"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ZVRŠENJE 2017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031994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4/3</w:t>
            </w:r>
          </w:p>
        </w:tc>
        <w:tc>
          <w:tcPr>
            <w:tcW w:w="1538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1576D5" w:rsidRPr="009F1C92" w:rsidTr="00C27A2E">
        <w:trPr>
          <w:trHeight w:val="255"/>
        </w:trPr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576D5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031994" w:rsidP="00031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38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B3291" w:rsidRPr="009F1C92" w:rsidTr="00C27A2E">
        <w:trPr>
          <w:trHeight w:val="255"/>
        </w:trPr>
        <w:tc>
          <w:tcPr>
            <w:tcW w:w="6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38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1576D5" w:rsidRPr="009F1C92" w:rsidTr="00C27A2E">
        <w:trPr>
          <w:trHeight w:val="255"/>
        </w:trPr>
        <w:tc>
          <w:tcPr>
            <w:tcW w:w="6261" w:type="dxa"/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690.226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616.000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616.000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663.370</w:t>
            </w:r>
          </w:p>
        </w:tc>
        <w:tc>
          <w:tcPr>
            <w:tcW w:w="1317" w:type="dxa"/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96,11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1538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107,69</w:t>
            </w:r>
          </w:p>
        </w:tc>
      </w:tr>
      <w:tr w:rsidR="001576D5" w:rsidRPr="009F1C92" w:rsidTr="00C27A2E">
        <w:trPr>
          <w:trHeight w:val="255"/>
        </w:trPr>
        <w:tc>
          <w:tcPr>
            <w:tcW w:w="62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6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8B72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405.48</w:t>
            </w:r>
            <w:r w:rsidR="008B72A4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702.000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1576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702.000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726.200</w:t>
            </w:r>
          </w:p>
        </w:tc>
        <w:tc>
          <w:tcPr>
            <w:tcW w:w="1317" w:type="dxa"/>
            <w:tcBorders>
              <w:top w:val="nil"/>
            </w:tcBorders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179,09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1538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104,48</w:t>
            </w:r>
          </w:p>
        </w:tc>
      </w:tr>
      <w:tr w:rsidR="001576D5" w:rsidRPr="009F1C92" w:rsidTr="00C27A2E">
        <w:trPr>
          <w:trHeight w:val="255"/>
        </w:trPr>
        <w:tc>
          <w:tcPr>
            <w:tcW w:w="62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16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1.778.561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2.473.869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2.473.869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2.559.532</w:t>
            </w:r>
          </w:p>
        </w:tc>
        <w:tc>
          <w:tcPr>
            <w:tcW w:w="1317" w:type="dxa"/>
            <w:tcBorders>
              <w:top w:val="nil"/>
            </w:tcBorders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143,91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103,46</w:t>
            </w:r>
          </w:p>
        </w:tc>
        <w:tc>
          <w:tcPr>
            <w:tcW w:w="1538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103,46</w:t>
            </w:r>
          </w:p>
        </w:tc>
      </w:tr>
      <w:tr w:rsidR="001576D5" w:rsidRPr="009F1C92" w:rsidTr="00C27A2E">
        <w:trPr>
          <w:trHeight w:val="255"/>
        </w:trPr>
        <w:tc>
          <w:tcPr>
            <w:tcW w:w="6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D126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71 Prihodi od prodaje nefinancijske imovine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103.083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776.000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776.000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771.064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6D5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99,36</w:t>
            </w:r>
          </w:p>
        </w:tc>
        <w:tc>
          <w:tcPr>
            <w:tcW w:w="15382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1576D5" w:rsidRPr="009F1C92" w:rsidRDefault="001576D5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110,17</w:t>
            </w:r>
          </w:p>
        </w:tc>
      </w:tr>
      <w:tr w:rsidR="000B3291" w:rsidRPr="009F1C92" w:rsidTr="00C27A2E">
        <w:trPr>
          <w:gridAfter w:val="1"/>
          <w:wAfter w:w="15382" w:type="dxa"/>
          <w:trHeight w:val="255"/>
        </w:trPr>
        <w:tc>
          <w:tcPr>
            <w:tcW w:w="6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B3291" w:rsidRPr="009F1C92" w:rsidTr="00C27A2E">
        <w:trPr>
          <w:gridAfter w:val="1"/>
          <w:wAfter w:w="15382" w:type="dxa"/>
          <w:trHeight w:val="255"/>
        </w:trPr>
        <w:tc>
          <w:tcPr>
            <w:tcW w:w="6261" w:type="dxa"/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689.000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291" w:rsidRPr="009F1C92" w:rsidRDefault="008B72A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616.000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291" w:rsidRPr="009F1C92" w:rsidRDefault="008B72A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616.000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590.968</w:t>
            </w:r>
          </w:p>
        </w:tc>
        <w:tc>
          <w:tcPr>
            <w:tcW w:w="1317" w:type="dxa"/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85,77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95,04</w:t>
            </w:r>
          </w:p>
        </w:tc>
      </w:tr>
      <w:tr w:rsidR="000B3291" w:rsidRPr="009F1C92" w:rsidTr="00C27A2E">
        <w:trPr>
          <w:gridAfter w:val="1"/>
          <w:wAfter w:w="15382" w:type="dxa"/>
          <w:trHeight w:val="255"/>
        </w:trPr>
        <w:tc>
          <w:tcPr>
            <w:tcW w:w="62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6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B72A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313.330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702.000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702.000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652.108</w:t>
            </w:r>
          </w:p>
        </w:tc>
        <w:tc>
          <w:tcPr>
            <w:tcW w:w="1317" w:type="dxa"/>
            <w:tcBorders>
              <w:top w:val="nil"/>
            </w:tcBorders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208,12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92,89</w:t>
            </w:r>
          </w:p>
        </w:tc>
      </w:tr>
      <w:tr w:rsidR="000B3291" w:rsidRPr="009F1C92" w:rsidTr="00C27A2E">
        <w:trPr>
          <w:gridAfter w:val="1"/>
          <w:wAfter w:w="15382" w:type="dxa"/>
          <w:trHeight w:val="255"/>
        </w:trPr>
        <w:tc>
          <w:tcPr>
            <w:tcW w:w="62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16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B72A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1.403.957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2.473.869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2.473.869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866F80" w:rsidP="00031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</w:t>
            </w:r>
            <w:r w:rsidR="00031994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231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.789</w:t>
            </w:r>
          </w:p>
        </w:tc>
        <w:tc>
          <w:tcPr>
            <w:tcW w:w="1317" w:type="dxa"/>
            <w:tcBorders>
              <w:top w:val="nil"/>
            </w:tcBorders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158,96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90,21</w:t>
            </w:r>
          </w:p>
        </w:tc>
      </w:tr>
      <w:tr w:rsidR="000B3291" w:rsidRPr="009F1C92" w:rsidTr="00C27A2E">
        <w:trPr>
          <w:gridAfter w:val="1"/>
          <w:wAfter w:w="15382" w:type="dxa"/>
          <w:trHeight w:val="255"/>
        </w:trPr>
        <w:tc>
          <w:tcPr>
            <w:tcW w:w="6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B3291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71 Prihodi od prodaje nefinancijske imovine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8B72A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17.409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776.000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776.000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866F8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489.180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2809,93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3291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63,04</w:t>
            </w:r>
          </w:p>
        </w:tc>
      </w:tr>
    </w:tbl>
    <w:p w:rsidR="00D12684" w:rsidRDefault="00D12684" w:rsidP="004C4319">
      <w:pPr>
        <w:rPr>
          <w:rFonts w:ascii="Arial" w:hAnsi="Arial" w:cs="Arial"/>
          <w:sz w:val="20"/>
          <w:szCs w:val="20"/>
        </w:rPr>
      </w:pPr>
    </w:p>
    <w:p w:rsidR="004812DD" w:rsidRDefault="004812DD" w:rsidP="004C4319">
      <w:pPr>
        <w:rPr>
          <w:rFonts w:ascii="Arial" w:hAnsi="Arial" w:cs="Arial"/>
          <w:sz w:val="20"/>
          <w:szCs w:val="20"/>
        </w:rPr>
      </w:pPr>
    </w:p>
    <w:p w:rsidR="004812DD" w:rsidRDefault="004812DD" w:rsidP="004C4319">
      <w:pPr>
        <w:rPr>
          <w:rFonts w:ascii="Arial" w:hAnsi="Arial" w:cs="Arial"/>
          <w:sz w:val="20"/>
          <w:szCs w:val="20"/>
        </w:rPr>
      </w:pPr>
    </w:p>
    <w:p w:rsidR="004812DD" w:rsidRDefault="004812DD" w:rsidP="004C4319">
      <w:pPr>
        <w:rPr>
          <w:rFonts w:ascii="Arial" w:hAnsi="Arial" w:cs="Arial"/>
          <w:sz w:val="20"/>
          <w:szCs w:val="20"/>
        </w:rPr>
      </w:pPr>
    </w:p>
    <w:p w:rsidR="004812DD" w:rsidRPr="009F1C92" w:rsidRDefault="004812DD" w:rsidP="004C4319">
      <w:pPr>
        <w:rPr>
          <w:rFonts w:ascii="Arial" w:hAnsi="Arial" w:cs="Arial"/>
          <w:sz w:val="20"/>
          <w:szCs w:val="20"/>
        </w:rPr>
      </w:pPr>
    </w:p>
    <w:p w:rsidR="00D12684" w:rsidRDefault="00DE69E8" w:rsidP="00D51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lastRenderedPageBreak/>
        <w:t xml:space="preserve">IZVRŠENJE </w:t>
      </w:r>
      <w:r w:rsidR="00031994" w:rsidRPr="009F1C92">
        <w:rPr>
          <w:rFonts w:ascii="Arial" w:hAnsi="Arial" w:cs="Arial"/>
          <w:sz w:val="20"/>
          <w:szCs w:val="20"/>
        </w:rPr>
        <w:t>RASHOD</w:t>
      </w:r>
      <w:r w:rsidRPr="009F1C92">
        <w:rPr>
          <w:rFonts w:ascii="Arial" w:hAnsi="Arial" w:cs="Arial"/>
          <w:sz w:val="20"/>
          <w:szCs w:val="20"/>
        </w:rPr>
        <w:t>A</w:t>
      </w:r>
      <w:r w:rsidR="00031994" w:rsidRPr="009F1C92">
        <w:rPr>
          <w:rFonts w:ascii="Arial" w:hAnsi="Arial" w:cs="Arial"/>
          <w:sz w:val="20"/>
          <w:szCs w:val="20"/>
        </w:rPr>
        <w:t xml:space="preserve"> PREMA FUNKCIJSKOJ KLASIFIKACIJI</w:t>
      </w:r>
    </w:p>
    <w:p w:rsidR="004812DD" w:rsidRPr="009F1C92" w:rsidRDefault="004812DD" w:rsidP="00D516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276" w:type="dxa"/>
        <w:tblInd w:w="-391" w:type="dxa"/>
        <w:tblLayout w:type="fixed"/>
        <w:tblLook w:val="04A0" w:firstRow="1" w:lastRow="0" w:firstColumn="1" w:lastColumn="0" w:noHBand="0" w:noVBand="1"/>
      </w:tblPr>
      <w:tblGrid>
        <w:gridCol w:w="6345"/>
        <w:gridCol w:w="1559"/>
        <w:gridCol w:w="1559"/>
        <w:gridCol w:w="1560"/>
        <w:gridCol w:w="1559"/>
        <w:gridCol w:w="1418"/>
        <w:gridCol w:w="142"/>
        <w:gridCol w:w="992"/>
        <w:gridCol w:w="142"/>
      </w:tblGrid>
      <w:tr w:rsidR="00031994" w:rsidRPr="009F1C92" w:rsidTr="00046861">
        <w:trPr>
          <w:trHeight w:val="255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0C5F2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BROJČANA OZNAKA I NAZIV </w:t>
            </w:r>
            <w:r w:rsidR="000C5F20"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FUNKCIJSKE KLASIFIKACIJE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0468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04686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</w:t>
            </w:r>
          </w:p>
          <w:p w:rsidR="00031994" w:rsidRPr="009F1C92" w:rsidRDefault="00031994" w:rsidP="0004686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046861">
            <w:pPr>
              <w:spacing w:after="0" w:line="240" w:lineRule="auto"/>
              <w:ind w:right="-25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ZA 2017.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0468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994" w:rsidRPr="009F1C92" w:rsidRDefault="00031994" w:rsidP="00C27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031994" w:rsidRPr="009F1C92" w:rsidRDefault="00031994" w:rsidP="00C27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031994" w:rsidRPr="009F1C92" w:rsidRDefault="00031994" w:rsidP="00C27A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04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031994" w:rsidRPr="009F1C92" w:rsidRDefault="00031994" w:rsidP="000468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4/3</w:t>
            </w:r>
          </w:p>
        </w:tc>
      </w:tr>
      <w:tr w:rsidR="00031994" w:rsidRPr="009F1C92" w:rsidTr="00C27A2E">
        <w:trPr>
          <w:trHeight w:val="255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</w:tr>
      <w:tr w:rsidR="00031994" w:rsidRPr="009F1C92" w:rsidTr="00C27A2E">
        <w:trPr>
          <w:gridAfter w:val="1"/>
          <w:wAfter w:w="142" w:type="dxa"/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31994" w:rsidRPr="009F1C92" w:rsidRDefault="00BE16E9" w:rsidP="00E0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01 </w:t>
            </w:r>
            <w:r w:rsidR="0078711E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31994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767.157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31994" w:rsidRPr="009F1C92" w:rsidRDefault="009519CF" w:rsidP="00E079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91</w:t>
            </w:r>
            <w:r w:rsidR="00E079F0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.500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31994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909.400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31994" w:rsidRPr="009F1C92" w:rsidRDefault="0078711E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830.761</w:t>
            </w:r>
          </w:p>
        </w:tc>
        <w:tc>
          <w:tcPr>
            <w:tcW w:w="1418" w:type="dxa"/>
          </w:tcPr>
          <w:p w:rsidR="00031994" w:rsidRPr="009F1C92" w:rsidRDefault="000C5F20" w:rsidP="000C5F20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</w:t>
            </w:r>
            <w:r w:rsidR="004F3A96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108,29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31994" w:rsidRPr="009F1C92" w:rsidRDefault="004F3A96" w:rsidP="000C5F20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91,35</w:t>
            </w:r>
          </w:p>
        </w:tc>
      </w:tr>
      <w:tr w:rsidR="00031994" w:rsidRPr="009F1C92" w:rsidTr="00C27A2E">
        <w:trPr>
          <w:gridAfter w:val="1"/>
          <w:wAfter w:w="142" w:type="dxa"/>
          <w:trHeight w:val="255"/>
        </w:trPr>
        <w:tc>
          <w:tcPr>
            <w:tcW w:w="63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8711E" w:rsidRPr="009F1C92" w:rsidRDefault="00BE16E9" w:rsidP="00BE16E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78711E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011 Izvršna i zakonodavna tijela, financijski i      fiskalni poslovi</w:t>
            </w:r>
            <w:r w:rsidR="0078711E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,</w:t>
            </w:r>
          </w:p>
          <w:p w:rsidR="00031994" w:rsidRPr="009F1C92" w:rsidRDefault="0078711E" w:rsidP="00BE16E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        </w:t>
            </w:r>
            <w:r w:rsidR="00BE16E9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vanjski poslovi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767.157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E079F0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912</w:t>
            </w:r>
            <w:r w:rsidR="009519CF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.500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909.400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78711E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830.761</w:t>
            </w:r>
          </w:p>
        </w:tc>
        <w:tc>
          <w:tcPr>
            <w:tcW w:w="1418" w:type="dxa"/>
            <w:tcBorders>
              <w:top w:val="nil"/>
            </w:tcBorders>
          </w:tcPr>
          <w:p w:rsidR="00031994" w:rsidRPr="009F1C92" w:rsidRDefault="0003199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:rsidR="004F3A96" w:rsidRPr="009F1C92" w:rsidRDefault="004F3A96" w:rsidP="004F3A96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108,29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4F3A96" w:rsidP="000C5F20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91,35</w:t>
            </w:r>
          </w:p>
        </w:tc>
      </w:tr>
      <w:tr w:rsidR="00E0127A" w:rsidRPr="009F1C92" w:rsidTr="00C27A2E">
        <w:trPr>
          <w:trHeight w:val="255"/>
        </w:trPr>
        <w:tc>
          <w:tcPr>
            <w:tcW w:w="63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BE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  Obrana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9.950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0127A" w:rsidRPr="009F1C92" w:rsidRDefault="00E0127A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0127A" w:rsidRPr="009F1C92" w:rsidTr="00C27A2E">
        <w:trPr>
          <w:trHeight w:val="255"/>
        </w:trPr>
        <w:tc>
          <w:tcPr>
            <w:tcW w:w="63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BE16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022 Civilna obrana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9.950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0127A" w:rsidRPr="009F1C92" w:rsidRDefault="00E0127A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E0127A" w:rsidRPr="009F1C92" w:rsidRDefault="00E0127A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31994" w:rsidRPr="009F1C92" w:rsidTr="00C27A2E">
        <w:trPr>
          <w:trHeight w:val="255"/>
        </w:trPr>
        <w:tc>
          <w:tcPr>
            <w:tcW w:w="63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BE16E9" w:rsidP="00BE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</w:t>
            </w:r>
            <w:r w:rsidR="00031994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78711E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78711E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031994" w:rsidRPr="009F1C92" w:rsidRDefault="004F3A9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031994" w:rsidRPr="009F1C92" w:rsidRDefault="004F3A9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84,21</w:t>
            </w:r>
          </w:p>
        </w:tc>
      </w:tr>
      <w:tr w:rsidR="0078711E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78711E" w:rsidRPr="009F1C92" w:rsidRDefault="0078711E" w:rsidP="00E0127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032 Usluge protupožarne zaštite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711E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711E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8711E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711E" w:rsidRPr="009F1C92" w:rsidRDefault="0078711E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560" w:type="dxa"/>
            <w:gridSpan w:val="2"/>
          </w:tcPr>
          <w:p w:rsidR="0078711E" w:rsidRPr="009F1C92" w:rsidRDefault="004F3A9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78711E" w:rsidRPr="009F1C92" w:rsidRDefault="004F3A9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031994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31994" w:rsidRPr="009F1C92" w:rsidRDefault="00BE16E9" w:rsidP="0078711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</w:t>
            </w:r>
            <w:r w:rsidR="0078711E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036 Rashodi za javni red i sigurnost koji nisu  drugdje svrstani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31994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31994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31994" w:rsidRPr="009F1C92" w:rsidRDefault="00031994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</w:tcPr>
          <w:p w:rsidR="00031994" w:rsidRPr="009F1C92" w:rsidRDefault="0003199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31994" w:rsidRPr="009F1C92" w:rsidRDefault="0003199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BE16E9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BE16E9" w:rsidRPr="009F1C92" w:rsidRDefault="00BE16E9" w:rsidP="00E0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04 </w:t>
            </w:r>
            <w:r w:rsidR="0078711E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Ekonomski poslovi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16E9" w:rsidRPr="009F1C92" w:rsidRDefault="00E0127A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58.083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16E9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1.292.000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E16E9" w:rsidRPr="009F1C92" w:rsidRDefault="009519CF" w:rsidP="00E01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1.302.900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16E9" w:rsidRPr="009F1C92" w:rsidRDefault="0078711E" w:rsidP="00DE09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DE09A3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153.627</w:t>
            </w:r>
          </w:p>
        </w:tc>
        <w:tc>
          <w:tcPr>
            <w:tcW w:w="1560" w:type="dxa"/>
            <w:gridSpan w:val="2"/>
          </w:tcPr>
          <w:p w:rsidR="00BE16E9" w:rsidRPr="009F1C92" w:rsidRDefault="00DE09A3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1986,17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BE16E9" w:rsidRPr="009F1C92" w:rsidRDefault="00DE09A3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88,54</w:t>
            </w:r>
          </w:p>
        </w:tc>
      </w:tr>
      <w:tr w:rsidR="0078711E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78711E" w:rsidRPr="009F1C92" w:rsidRDefault="0078711E" w:rsidP="0078711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042  Poljoprivreda, šumarstvo, ribarstvo i lov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711E" w:rsidRPr="009F1C92" w:rsidRDefault="0078711E" w:rsidP="0078711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711E" w:rsidRPr="009F1C92" w:rsidRDefault="009519CF" w:rsidP="0078711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39.000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8711E" w:rsidRPr="009F1C92" w:rsidRDefault="009519CF" w:rsidP="0078711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39.000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711E" w:rsidRPr="009F1C92" w:rsidRDefault="00E0127A" w:rsidP="0078711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2.925</w:t>
            </w:r>
          </w:p>
        </w:tc>
        <w:tc>
          <w:tcPr>
            <w:tcW w:w="1560" w:type="dxa"/>
            <w:gridSpan w:val="2"/>
          </w:tcPr>
          <w:p w:rsidR="0078711E" w:rsidRPr="009F1C92" w:rsidRDefault="0078711E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78711E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7,5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044  Rudarstvo, proizvodnja i građevinarstvo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96,96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045 Promet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410.000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410.000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298.726</w:t>
            </w: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72,86</w:t>
            </w:r>
          </w:p>
        </w:tc>
      </w:tr>
      <w:tr w:rsidR="00E0127A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E0127A" w:rsidRPr="009F1C92" w:rsidRDefault="00E0127A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047 Ostale industrije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127A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50.583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127A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127A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127A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</w:tcPr>
          <w:p w:rsidR="00E0127A" w:rsidRPr="009F1C92" w:rsidRDefault="00E0127A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E0127A" w:rsidRPr="009F1C92" w:rsidRDefault="00E0127A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C5F20" w:rsidP="000C5F2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049  Ekonomski poslovi koji nisu drugdje svrstani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E0127A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815.000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825.900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824.826</w:t>
            </w:r>
          </w:p>
        </w:tc>
        <w:tc>
          <w:tcPr>
            <w:tcW w:w="1560" w:type="dxa"/>
            <w:gridSpan w:val="2"/>
            <w:vAlign w:val="bottom"/>
          </w:tcPr>
          <w:p w:rsidR="000B4036" w:rsidRPr="009F1C92" w:rsidRDefault="00EE2C44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11783,23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99,87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  Zaštita okoliša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20.373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E079F0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224.931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E079F0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220.631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E0127A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98.123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481,63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44,47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9519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051  Gospodarenje </w:t>
            </w:r>
            <w:r w:rsidR="009519CF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otpadom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20.373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20.719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101,70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86,33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052  Gospodarenje otpadnim vodama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E079F0" w:rsidP="00E079F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200.931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E079F0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196.631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77.404</w:t>
            </w: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39,37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  Usluge unapređenja stanovanja i zajednice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532.345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DE09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DE09A3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305</w:t>
            </w:r>
            <w:r w:rsidR="00EE2C44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754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DE09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DE09A3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301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.254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746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746396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109.885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208,49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85,29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062  Razvoj zajednice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203.251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715E5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715E5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715E5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715E5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643.738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316,72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84,26</w:t>
            </w:r>
          </w:p>
        </w:tc>
      </w:tr>
      <w:tr w:rsidR="0074639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746396" w:rsidRPr="009F1C92" w:rsidRDefault="00746396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063  Opskrba vodom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639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35.635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639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4639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639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</w:tcPr>
          <w:p w:rsidR="00746396" w:rsidRPr="009F1C92" w:rsidRDefault="0074639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746396" w:rsidRPr="009F1C92" w:rsidRDefault="0074639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064  Ulična rasvjeta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126.194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168.000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142.011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112,53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84,53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066  Rashodi vezani uz stanovanje i kom. pogodnosti koji nisu  drugdje svrstani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167.265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F3A96" w:rsidRPr="009F1C92" w:rsidRDefault="004F3A96" w:rsidP="00715E5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356.754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369.254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324.136</w:t>
            </w: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:rsidR="00EE2C44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193,79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87,78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ind w:left="709" w:hanging="71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07  Zdravstvo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27.900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182,41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99,79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ind w:left="709" w:hanging="71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076  Poslovi i usluge zdravstva koji nisu drugdje svrstani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27.900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182,41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99,79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  Rekreacija, kultura, religija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736.895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9519CF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EE2C44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29</w:t>
            </w: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EE2C44" w:rsidP="00EE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429</w:t>
            </w:r>
            <w:r w:rsidR="009519CF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7463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409.54</w:t>
            </w:r>
            <w:r w:rsidR="00746396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55,58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95,47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081  Službe rekreacije i sporta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711.602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15E5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25</w:t>
            </w:r>
            <w:r w:rsidR="001043F2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715E5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715E5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18.841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2,65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75,36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082  Službe kulture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1.293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FA48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083  Službe emitiranja i izdavanja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9519CF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084  Religijske i druge službe zajednice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FA48C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086  Rashodi za rekreaciju, kulturu i religiju koji nisu drugdje svrstani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349.702</w:t>
            </w:r>
          </w:p>
        </w:tc>
        <w:tc>
          <w:tcPr>
            <w:tcW w:w="1560" w:type="dxa"/>
            <w:gridSpan w:val="2"/>
          </w:tcPr>
          <w:p w:rsidR="000B4036" w:rsidRPr="009F1C92" w:rsidRDefault="000B4036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97,14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09  Obrazovanje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57.878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DE09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DE09A3"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4.503</w:t>
            </w:r>
          </w:p>
        </w:tc>
        <w:tc>
          <w:tcPr>
            <w:tcW w:w="1560" w:type="dxa"/>
            <w:gridSpan w:val="2"/>
          </w:tcPr>
          <w:p w:rsidR="000B4036" w:rsidRPr="009F1C92" w:rsidRDefault="00DE09A3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128,72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DE09A3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81,87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091 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Predškolsko i osnovno obrazovanje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23.478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39.303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167,40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77,06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094  Visoka naobrazba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34.400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35.200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102,33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88,00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0B4036" w:rsidP="000B4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  Socijalna zaštita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183.134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104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104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156.651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85,54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93,42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1040 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Obitelj i djeca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122,22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78,57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1060  Stanovanje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24.306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B4036" w:rsidRPr="009F1C92" w:rsidRDefault="001043F2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25.917</w:t>
            </w:r>
          </w:p>
        </w:tc>
        <w:tc>
          <w:tcPr>
            <w:tcW w:w="1560" w:type="dxa"/>
            <w:gridSpan w:val="2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106,63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86,39</w:t>
            </w:r>
          </w:p>
        </w:tc>
      </w:tr>
      <w:tr w:rsidR="000B4036" w:rsidRPr="009F1C92" w:rsidTr="00C27A2E">
        <w:trPr>
          <w:trHeight w:val="255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1090</w:t>
            </w: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0B4036"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Aktivnosti socijalne zaštite koji nisu drugdje svrstan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4036" w:rsidRPr="009F1C92" w:rsidRDefault="00746396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154.268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4036" w:rsidRPr="009F1C92" w:rsidRDefault="001043F2" w:rsidP="001043F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130.684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4036" w:rsidRPr="009F1C92" w:rsidRDefault="001043F2" w:rsidP="001043F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130.684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4036" w:rsidRPr="009F1C92" w:rsidRDefault="00FA48CC" w:rsidP="000B40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125.234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81,18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B4036" w:rsidRPr="009F1C92" w:rsidRDefault="00EE2C44" w:rsidP="004F3A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r-HR"/>
              </w:rPr>
              <w:t>95,83</w:t>
            </w:r>
          </w:p>
        </w:tc>
      </w:tr>
    </w:tbl>
    <w:p w:rsidR="00D12684" w:rsidRPr="009F1C92" w:rsidRDefault="00D12684" w:rsidP="004C4319">
      <w:pPr>
        <w:rPr>
          <w:rFonts w:ascii="Arial" w:hAnsi="Arial" w:cs="Arial"/>
          <w:sz w:val="20"/>
          <w:szCs w:val="20"/>
        </w:rPr>
      </w:pPr>
    </w:p>
    <w:p w:rsidR="00D5161B" w:rsidRDefault="00D5161B" w:rsidP="00DE69E8">
      <w:pPr>
        <w:jc w:val="center"/>
        <w:rPr>
          <w:rFonts w:ascii="Arial" w:hAnsi="Arial" w:cs="Arial"/>
          <w:b/>
          <w:sz w:val="20"/>
          <w:szCs w:val="20"/>
        </w:rPr>
      </w:pPr>
    </w:p>
    <w:p w:rsidR="00A2628E" w:rsidRPr="009F1C92" w:rsidRDefault="00A2628E" w:rsidP="00DE69E8">
      <w:pPr>
        <w:jc w:val="center"/>
        <w:rPr>
          <w:rFonts w:ascii="Arial" w:hAnsi="Arial" w:cs="Arial"/>
          <w:b/>
          <w:sz w:val="20"/>
          <w:szCs w:val="20"/>
        </w:rPr>
      </w:pPr>
      <w:r w:rsidRPr="009F1C92">
        <w:rPr>
          <w:rFonts w:ascii="Arial" w:hAnsi="Arial" w:cs="Arial"/>
          <w:b/>
          <w:sz w:val="20"/>
          <w:szCs w:val="20"/>
        </w:rPr>
        <w:t>POSEBNI DIO</w:t>
      </w:r>
    </w:p>
    <w:p w:rsidR="0087132A" w:rsidRDefault="000C5F20" w:rsidP="00D51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t xml:space="preserve">IZVRŠENJE </w:t>
      </w:r>
      <w:r w:rsidR="00410DFB" w:rsidRPr="009F1C92">
        <w:rPr>
          <w:rFonts w:ascii="Arial" w:hAnsi="Arial" w:cs="Arial"/>
          <w:sz w:val="20"/>
          <w:szCs w:val="20"/>
        </w:rPr>
        <w:t>PO ORGANIZACIJSKOJ KLASIFIKACIJI</w:t>
      </w:r>
    </w:p>
    <w:p w:rsidR="004812DD" w:rsidRPr="009F1C92" w:rsidRDefault="004812DD" w:rsidP="00D516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508" w:type="dxa"/>
        <w:tblLook w:val="04A0" w:firstRow="1" w:lastRow="0" w:firstColumn="1" w:lastColumn="0" w:noHBand="0" w:noVBand="1"/>
      </w:tblPr>
      <w:tblGrid>
        <w:gridCol w:w="7933"/>
        <w:gridCol w:w="1418"/>
        <w:gridCol w:w="1453"/>
        <w:gridCol w:w="1524"/>
        <w:gridCol w:w="1046"/>
        <w:gridCol w:w="1134"/>
      </w:tblGrid>
      <w:tr w:rsidR="006F2B18" w:rsidRPr="009F1C92" w:rsidTr="006F2B18">
        <w:trPr>
          <w:trHeight w:val="255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RAZDJEL/GLAVA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C5F20" w:rsidRPr="009F1C92" w:rsidRDefault="000C5F20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IZVORNI</w:t>
            </w:r>
          </w:p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PLAN</w:t>
            </w:r>
          </w:p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ZA 2017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TEKUĆI </w:t>
            </w:r>
          </w:p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PLAN ZA 2017.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IZVRŠENJE</w:t>
            </w:r>
          </w:p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2017.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INDEKS</w:t>
            </w:r>
          </w:p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3/1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INDEKS</w:t>
            </w:r>
          </w:p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3/2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2B18" w:rsidRPr="009F1C92" w:rsidRDefault="006F2B18" w:rsidP="006F2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001    OPĆINSKO VIJEĆE, NAČELNIK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367.600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375.200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352.569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95,91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93,97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RAZDJEL 002   JEDINSTVENI UPRAVNI ODJEL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3.971.515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3.951.415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3.393.081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85,87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00201    UPRAVA I ADMINISTRACIJA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910.400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899.700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827.894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92,02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00202   GOSPODARSTVO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30.075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44,89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00203   KOMUNALNA INFRASTRUKTURA I PROSTORNO UREĐENJE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2.521.431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2.511.031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2.113.226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84,16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00204   ODGOJ I OBRAZOVANJE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74.503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81,87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00205   KULTURA, SPORT I RELIGIJA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59.842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86,73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00206   PROGRAMSKA DJELATNOST SOCIJALNE SKRBI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156.651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93,42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 00207  VATROGASTVO I CIVILNA ZAŠTITA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84,21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GLAVA 00208  JAVNE POTREBE I USLUGE U ZDRAVSTVU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524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046" w:type="dxa"/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99,79</w:t>
            </w:r>
          </w:p>
        </w:tc>
      </w:tr>
      <w:tr w:rsidR="006F2B18" w:rsidRPr="009F1C92" w:rsidTr="006F2B18">
        <w:trPr>
          <w:trHeight w:val="255"/>
        </w:trPr>
        <w:tc>
          <w:tcPr>
            <w:tcW w:w="793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 003   KOMUNALNI POGON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228.754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241.254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218.334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18" w:rsidRPr="009F1C92" w:rsidRDefault="006F2B18" w:rsidP="006F2B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90,50</w:t>
            </w:r>
          </w:p>
        </w:tc>
      </w:tr>
    </w:tbl>
    <w:p w:rsidR="00D5161B" w:rsidRDefault="00D5161B" w:rsidP="005C72D6">
      <w:pPr>
        <w:ind w:left="-426"/>
        <w:rPr>
          <w:rFonts w:ascii="Arial" w:hAnsi="Arial" w:cs="Arial"/>
        </w:rPr>
      </w:pPr>
    </w:p>
    <w:p w:rsidR="00D5161B" w:rsidRDefault="00D5161B" w:rsidP="005C72D6">
      <w:pPr>
        <w:ind w:left="-426"/>
        <w:rPr>
          <w:rFonts w:ascii="Arial" w:hAnsi="Arial" w:cs="Arial"/>
        </w:rPr>
      </w:pPr>
    </w:p>
    <w:p w:rsidR="00D5161B" w:rsidRDefault="00D5161B" w:rsidP="005C72D6">
      <w:pPr>
        <w:ind w:left="-426"/>
        <w:rPr>
          <w:rFonts w:ascii="Arial" w:hAnsi="Arial" w:cs="Arial"/>
        </w:rPr>
      </w:pPr>
    </w:p>
    <w:p w:rsidR="004812DD" w:rsidRDefault="004812DD" w:rsidP="005C72D6">
      <w:pPr>
        <w:ind w:left="-426"/>
        <w:rPr>
          <w:rFonts w:ascii="Arial" w:hAnsi="Arial" w:cs="Arial"/>
        </w:rPr>
        <w:sectPr w:rsidR="004812DD" w:rsidSect="004812DD">
          <w:footerReference w:type="default" r:id="rId10"/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5C72D6" w:rsidRDefault="00DE69E8" w:rsidP="00D5161B">
      <w:pPr>
        <w:spacing w:after="0" w:line="240" w:lineRule="auto"/>
        <w:ind w:left="-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IZVR</w:t>
      </w:r>
      <w:r w:rsidR="005C72D6" w:rsidRPr="00C27A2E">
        <w:rPr>
          <w:rFonts w:ascii="Arial" w:hAnsi="Arial" w:cs="Arial"/>
        </w:rPr>
        <w:t>ŠENJE PO PROGRAMSKOJ KLASIFIKACIJI</w:t>
      </w:r>
    </w:p>
    <w:p w:rsidR="004812DD" w:rsidRPr="00C27A2E" w:rsidRDefault="004812DD" w:rsidP="00D5161B">
      <w:pPr>
        <w:spacing w:after="0" w:line="240" w:lineRule="auto"/>
        <w:ind w:left="-425"/>
        <w:rPr>
          <w:rFonts w:ascii="Arial" w:hAnsi="Arial" w:cs="Arial"/>
        </w:rPr>
      </w:pPr>
    </w:p>
    <w:tbl>
      <w:tblPr>
        <w:tblW w:w="11265" w:type="dxa"/>
        <w:tblInd w:w="-851" w:type="dxa"/>
        <w:tblLook w:val="04A0" w:firstRow="1" w:lastRow="0" w:firstColumn="1" w:lastColumn="0" w:noHBand="0" w:noVBand="1"/>
      </w:tblPr>
      <w:tblGrid>
        <w:gridCol w:w="858"/>
        <w:gridCol w:w="4510"/>
        <w:gridCol w:w="1381"/>
        <w:gridCol w:w="1277"/>
        <w:gridCol w:w="1324"/>
        <w:gridCol w:w="1187"/>
        <w:gridCol w:w="728"/>
      </w:tblGrid>
      <w:tr w:rsidR="00DE69E8" w:rsidRPr="00145CE7" w:rsidTr="00DE69E8">
        <w:trPr>
          <w:gridAfter w:val="1"/>
          <w:wAfter w:w="728" w:type="dxa"/>
          <w:cantSplit/>
          <w:trHeight w:val="1421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E69E8" w:rsidRPr="00145CE7" w:rsidRDefault="00DE69E8" w:rsidP="0041305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Skupina /podskupina/</w:t>
            </w:r>
          </w:p>
          <w:p w:rsidR="00DE69E8" w:rsidRPr="00145CE7" w:rsidRDefault="00DE69E8" w:rsidP="0041305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odjeljak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Pr="00145CE7" w:rsidRDefault="00DE69E8" w:rsidP="00413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Pr="00145CE7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</w:t>
            </w:r>
          </w:p>
          <w:p w:rsidR="00DE69E8" w:rsidRPr="00145CE7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2017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TEKUĆI </w:t>
            </w:r>
          </w:p>
          <w:p w:rsidR="00DE69E8" w:rsidRPr="00145CE7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</w:t>
            </w:r>
          </w:p>
          <w:p w:rsidR="00DE69E8" w:rsidRPr="00145CE7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2017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Pr="00145CE7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</w:t>
            </w:r>
          </w:p>
          <w:p w:rsidR="00DE69E8" w:rsidRPr="00145CE7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2017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9E8" w:rsidRPr="00145CE7" w:rsidRDefault="00DE69E8" w:rsidP="00C27A2E">
            <w:pPr>
              <w:spacing w:after="0" w:line="240" w:lineRule="auto"/>
              <w:ind w:right="300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  <w:p w:rsidR="00DE69E8" w:rsidRPr="00145CE7" w:rsidRDefault="00DE69E8" w:rsidP="00C27A2E">
            <w:pPr>
              <w:tabs>
                <w:tab w:val="left" w:pos="66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C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3/1</w:t>
            </w:r>
          </w:p>
        </w:tc>
      </w:tr>
      <w:tr w:rsidR="00DE69E8" w:rsidRPr="00E34597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69E8" w:rsidRPr="00E34597" w:rsidRDefault="00DE69E8" w:rsidP="00E34597">
            <w:pPr>
              <w:spacing w:after="0" w:line="240" w:lineRule="auto"/>
              <w:ind w:left="-4" w:firstLine="4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69E8" w:rsidRPr="00E34597" w:rsidRDefault="00DE69E8" w:rsidP="00E34597">
            <w:pPr>
              <w:spacing w:after="0" w:line="240" w:lineRule="auto"/>
              <w:ind w:left="-4" w:firstLine="4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E3459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69E8" w:rsidRPr="00E34597" w:rsidRDefault="00DE69E8" w:rsidP="00E34597">
            <w:pPr>
              <w:spacing w:after="0" w:line="240" w:lineRule="auto"/>
              <w:ind w:left="-4" w:firstLine="4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459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69E8" w:rsidRPr="00E34597" w:rsidRDefault="00DE69E8" w:rsidP="00E34597">
            <w:pPr>
              <w:spacing w:after="0" w:line="240" w:lineRule="auto"/>
              <w:ind w:left="-4" w:firstLine="4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E3459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69E8" w:rsidRPr="00E34597" w:rsidRDefault="00DE69E8" w:rsidP="00E345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E3459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RAZDJEL 001    OPĆINSKO VIJEĆE, NAČELNIK 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367.600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E69E8" w:rsidRPr="009F1C92" w:rsidRDefault="00DE69E8" w:rsidP="00FA63E2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375.200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E69E8" w:rsidRPr="009F1C92" w:rsidRDefault="00DE69E8" w:rsidP="00FA63E2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352.569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95,91</w:t>
            </w:r>
          </w:p>
        </w:tc>
      </w:tr>
      <w:tr w:rsidR="00DE69E8" w:rsidRPr="009F1C92" w:rsidTr="00DE69E8">
        <w:trPr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28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381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367.600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375.200</w:t>
            </w:r>
          </w:p>
        </w:tc>
        <w:tc>
          <w:tcPr>
            <w:tcW w:w="1324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FA63E2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 352.569</w:t>
            </w:r>
          </w:p>
        </w:tc>
        <w:tc>
          <w:tcPr>
            <w:tcW w:w="1187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FA6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28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381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28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1001    DONOŠENJE AKATA I MJERA IZ 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 DJELOKRUGA PREDSTAVNIČKOG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right="-108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28" w:type="dxa"/>
            <w:tcBorders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 I IZVRŠNOG TIJELA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358.600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366.200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347.569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96,92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A100101    Predstavničko tijelo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29.700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  <w:t>37.300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36.560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123,10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32.600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32.533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130,13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32.600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32.533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130,13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7.077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4.027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85,68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4.027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85,68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4.027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A100102    Obilježavanje Dana općine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39.782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97,03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97,03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Tisak promidžba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35.282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98,01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20.372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14.910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5161B" w:rsidRDefault="00DE69E8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A100103    Obilježavanje značajnih datuma iz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Domovinskog  rata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6.833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68,33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80,54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80,54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4.833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A100104   Općinski načelnik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182.900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  <w:t>182.900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173.386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94,80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121.900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121.900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121.689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99,83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104.000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103.830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99,84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103.830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17.900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17.900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17.859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16.094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3133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1.765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56.000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51.697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92,32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5.262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75,17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Službena putovanja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5.262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89,33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Energija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14.825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5.266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87,77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5.266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99,93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14.372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11.610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A100105 Lokalna akcijska grupa zapadna Slavonija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85,11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85,11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Ostali 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85,11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A100106 Izbori članova Općinskog vijeća i općinskog 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      načelnika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71.500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71.500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71.009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99,31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45.965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99,92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45.965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99,92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28.994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16.971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25.500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25.044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98,21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25.500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25.044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98,21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25.044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C0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PROGRAM 1002  VIJEĆE SRPSKE NACIONALNE </w:t>
            </w:r>
          </w:p>
          <w:p w:rsidR="00DE69E8" w:rsidRPr="009F1C92" w:rsidRDefault="00D5161B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  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MANJINE</w:t>
            </w:r>
          </w:p>
        </w:tc>
        <w:tc>
          <w:tcPr>
            <w:tcW w:w="1381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7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24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8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55,56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A100201  Osnovne funkcije Vijeća  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55,56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55,56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55,56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0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RAZDJEL 002   JEDINSTVENI UPRAVNI ODJEL</w:t>
            </w:r>
          </w:p>
        </w:tc>
        <w:tc>
          <w:tcPr>
            <w:tcW w:w="1381" w:type="dxa"/>
            <w:shd w:val="clear" w:color="auto" w:fill="FF0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3.971.515</w:t>
            </w:r>
          </w:p>
        </w:tc>
        <w:tc>
          <w:tcPr>
            <w:tcW w:w="1277" w:type="dxa"/>
            <w:shd w:val="clear" w:color="auto" w:fill="FF0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3.951.415</w:t>
            </w:r>
          </w:p>
        </w:tc>
        <w:tc>
          <w:tcPr>
            <w:tcW w:w="1324" w:type="dxa"/>
            <w:shd w:val="clear" w:color="auto" w:fill="FF0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3.393.081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FF0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85,44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00201    UPRAVA I ADMINISTRACIJA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910.400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899.700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827.894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90,94</w:t>
            </w:r>
          </w:p>
        </w:tc>
      </w:tr>
      <w:tr w:rsidR="00DE69E8" w:rsidRPr="009F1C92" w:rsidTr="00DE69E8">
        <w:trPr>
          <w:gridAfter w:val="1"/>
          <w:wAfter w:w="728" w:type="dxa"/>
          <w:trHeight w:val="77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230.400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EB2A08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225.200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222.800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D1AE4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421.722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EB2A08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416.222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354.156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71  Prihodi od prodaje nefinancijske imovine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258.278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258.278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250.938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C0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2011    PRIPREMA I DONOŠENJE AKATA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IZ  </w:t>
            </w: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DJELOKRUGA TIJELA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381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469.400</w:t>
            </w:r>
          </w:p>
        </w:tc>
        <w:tc>
          <w:tcPr>
            <w:tcW w:w="127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458.700</w:t>
            </w:r>
          </w:p>
        </w:tc>
        <w:tc>
          <w:tcPr>
            <w:tcW w:w="1324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398.753</w:t>
            </w:r>
          </w:p>
        </w:tc>
        <w:tc>
          <w:tcPr>
            <w:tcW w:w="118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84,95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A201101    Administrativno i stručno osoblje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458.900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448.200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396.955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86,50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179.200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168.629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94,10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114.500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114.500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110.648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96,64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110.648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42.800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38.949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86,55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38.949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19.700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19.700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19.032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96,61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17.151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1.881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271.000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262.500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221.399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81,70</w:t>
            </w:r>
          </w:p>
        </w:tc>
      </w:tr>
      <w:tr w:rsidR="00DE69E8" w:rsidRPr="009F1C92" w:rsidTr="00DE69E8">
        <w:trPr>
          <w:gridAfter w:val="1"/>
          <w:wAfter w:w="728" w:type="dxa"/>
          <w:trHeight w:val="270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9.990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99,90</w:t>
            </w:r>
          </w:p>
        </w:tc>
      </w:tr>
      <w:tr w:rsidR="00DE69E8" w:rsidRPr="009F1C92" w:rsidTr="00DE69E8">
        <w:trPr>
          <w:gridAfter w:val="1"/>
          <w:wAfter w:w="728" w:type="dxa"/>
          <w:trHeight w:val="270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Službena putovanja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70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3.277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70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5.561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47.215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67,45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12.449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32.157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auto gume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115.000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109.500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89.698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78,00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11.427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12.990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9.872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12.411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Najamnine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8.736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18.067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5.693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76.000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74.496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98,02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Premije osiguranja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17.230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Upravne i sudske pristojbe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55.716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6.928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79,63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6.928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79,63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6.928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T201101    Oprema za redovan rad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1.798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35,96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35,96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35,96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T201102  Razvoj infrastrukture širokopojasnog </w:t>
            </w:r>
          </w:p>
          <w:p w:rsidR="00DE69E8" w:rsidRPr="009F1C92" w:rsidRDefault="00D5161B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pristupa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7" w:type="dxa"/>
            <w:shd w:val="clear" w:color="auto" w:fill="FFFF00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Pomoć unutar općeg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C000"/>
            <w:noWrap/>
            <w:vAlign w:val="bottom"/>
            <w:hideMark/>
          </w:tcPr>
          <w:p w:rsidR="00D5161B" w:rsidRDefault="00DE69E8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2012   ODRŽAVANJE, OBNOVA I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OPREMANJE  ZGRADA</w:t>
            </w:r>
          </w:p>
        </w:tc>
        <w:tc>
          <w:tcPr>
            <w:tcW w:w="1381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441.000</w:t>
            </w:r>
          </w:p>
        </w:tc>
        <w:tc>
          <w:tcPr>
            <w:tcW w:w="127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441.000</w:t>
            </w:r>
          </w:p>
        </w:tc>
        <w:tc>
          <w:tcPr>
            <w:tcW w:w="1324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429.141</w:t>
            </w:r>
          </w:p>
        </w:tc>
        <w:tc>
          <w:tcPr>
            <w:tcW w:w="118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97,31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A201201    Održavanje općinske zgrade, domova i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Doma  kulture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61.000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61.000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59.488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97,52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61.000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59.488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97,52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9.771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97,71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6.561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3.210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49.717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97,48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40.342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9.375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K201201  Uređenje i opremanje domova i Doma </w:t>
            </w:r>
          </w:p>
          <w:p w:rsidR="00DE69E8" w:rsidRPr="009F1C92" w:rsidRDefault="00D5161B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kulture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349.703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97,14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59,66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59,66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34.093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97,41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34.093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97,41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8.645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25.448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303.000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303.000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302.484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99,83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303.000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303.000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302.484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99,83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302.484</w:t>
            </w: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T201201 Legalizacija objekata</w:t>
            </w:r>
          </w:p>
        </w:tc>
        <w:tc>
          <w:tcPr>
            <w:tcW w:w="1381" w:type="dxa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19.950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99,75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19.950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19.950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0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19.950</w:t>
            </w: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00202   GOSPODARSTVO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30.075</w:t>
            </w:r>
          </w:p>
        </w:tc>
        <w:tc>
          <w:tcPr>
            <w:tcW w:w="118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44,89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D1AE4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D1AE4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2.925</w:t>
            </w: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D1AE4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52 Ostale pomoći 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D1AE4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D1AE4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lastRenderedPageBreak/>
              <w:t>Proračun po programima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C0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2021   POTICANJE RAZVOJA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:rsidR="00DE69E8" w:rsidRPr="009F1C92" w:rsidRDefault="00D5161B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GOSPODARSTVA</w:t>
            </w:r>
          </w:p>
        </w:tc>
        <w:tc>
          <w:tcPr>
            <w:tcW w:w="1381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27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324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30.075</w:t>
            </w:r>
          </w:p>
        </w:tc>
        <w:tc>
          <w:tcPr>
            <w:tcW w:w="1187" w:type="dxa"/>
            <w:shd w:val="clear" w:color="auto" w:fill="FFC0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44,89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5161B" w:rsidRDefault="00DE69E8" w:rsidP="008A5277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T202101  Sufinanciranje usavršavanja nezaposlenih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:rsidR="00DE69E8" w:rsidRPr="009F1C92" w:rsidRDefault="00D5161B" w:rsidP="008A5277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osoba </w:t>
            </w:r>
          </w:p>
        </w:tc>
        <w:tc>
          <w:tcPr>
            <w:tcW w:w="1381" w:type="dxa"/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96,96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96,96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8A5277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352</w:t>
            </w:r>
          </w:p>
          <w:p w:rsidR="00DE69E8" w:rsidRPr="009F1C92" w:rsidRDefault="00DE69E8" w:rsidP="008A5277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DE69E8" w:rsidRPr="009F1C92" w:rsidRDefault="00DE69E8" w:rsidP="008A5277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Subvencije trgovačkim društvima, poljoprivrednicima, i obrtnicima izvan javnog sektora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96,96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izvan javnog sektora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27.150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5161B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T202102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Sufinanciranje izrade projekata OPG za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korištenje </w:t>
            </w: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sredstava EU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auto" w:fill="FFFF00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 202103 Kontrola plodnosti tla na poljoprivrednim 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gospodarstvima 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2.925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73,13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2.925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73,13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372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2.925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73,13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2.925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73,13</w:t>
            </w:r>
          </w:p>
        </w:tc>
      </w:tr>
      <w:tr w:rsidR="00DE69E8" w:rsidRPr="009F1C92" w:rsidTr="00DE69E8">
        <w:trPr>
          <w:gridAfter w:val="1"/>
          <w:wAfter w:w="728" w:type="dxa"/>
          <w:trHeight w:val="321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00203  KOMUNALNA INFRASTRUKTURA I        </w:t>
            </w:r>
          </w:p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PROSTORNO UREĐENJE </w:t>
            </w:r>
          </w:p>
        </w:tc>
        <w:tc>
          <w:tcPr>
            <w:tcW w:w="1381" w:type="dxa"/>
            <w:tcBorders>
              <w:bottom w:val="nil"/>
            </w:tcBorders>
            <w:shd w:val="clear" w:color="000000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2.521.431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2.511.031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2.113.226</w:t>
            </w:r>
          </w:p>
        </w:tc>
        <w:tc>
          <w:tcPr>
            <w:tcW w:w="1187" w:type="dxa"/>
            <w:tcBorders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84,16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9787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43 Ostali prihodi za posebne namjene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553.430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553.430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25557D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558.658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9787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52 Ostale pomoći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1.450.279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1.439.879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25557D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1.322.173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72 Prihodi od prodaje nefinancijske imovine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517.722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517.722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25557D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232.395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413055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756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C000"/>
            <w:noWrap/>
            <w:vAlign w:val="bottom"/>
            <w:hideMark/>
          </w:tcPr>
          <w:p w:rsidR="00D5161B" w:rsidRDefault="00DE69E8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2031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ODRŽAVANJE OBJEKATA I UREĐAJA 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DE69E8"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KOMUNALNE INFRASTRUKTURE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755.500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755.200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625.811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DD47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82,87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A203101     Održavanje nerazvrstanih cesta 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279.874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77,74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360.000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279.874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77,74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27,54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355.000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278.497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78,45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278.497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A203102   Održavanje javnih površina</w:t>
            </w:r>
          </w:p>
        </w:tc>
        <w:tc>
          <w:tcPr>
            <w:tcW w:w="1381" w:type="dxa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52.902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85,33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52.902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85,33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18.577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68,80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18.577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34.325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98,07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right="-80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34.325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A203103    Održavanje javne rasvjete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168.000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142.011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84,53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168.000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99.038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58,59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108.000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99.038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90,03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99.038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42.973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71,62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28.153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14.820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A203104    Održavanje groblja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60.500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60.500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52.900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87,44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76,58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35,36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20.765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81,43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6.473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Geodetsko katastarske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31.075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97,11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31.075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97,11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31.075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97,11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A203105     Održavanje kanalizacije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79.000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80.700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77.404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95,92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5.779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64,21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5.779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64,21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5.779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71.700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71.625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99,90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71.625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T203102    Nabava kontejnera za odlaganje otpada         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20.719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86,33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20.719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86,33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20.719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86,33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5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381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20.719</w:t>
            </w:r>
          </w:p>
        </w:tc>
        <w:tc>
          <w:tcPr>
            <w:tcW w:w="1187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C000"/>
            <w:noWrap/>
            <w:vAlign w:val="bottom"/>
            <w:hideMark/>
          </w:tcPr>
          <w:p w:rsidR="00DE69E8" w:rsidRPr="00D5161B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2032   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IZGRADNJA OBJEKATA I UREĐAJA 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 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KOMUNALNE INFRASTRUKTURE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1.765.931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1.755.831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1.487.415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84,23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K203201     Izgradnja sustava odvodnje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121.931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115.931</w:t>
            </w:r>
          </w:p>
        </w:tc>
        <w:tc>
          <w:tcPr>
            <w:tcW w:w="1324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121.931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115.931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121.931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115.931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K203202   Uređenje javnih površina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309.000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294.000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204.791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66,28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309.000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294.000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204.791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66,28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205.000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195.000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185.183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90,33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185.183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19.608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18,85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19.608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913198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K203203   Izgradnja parkirališta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438.947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99,76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438.947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438.947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438.947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913198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K203204  Uređenje dječjeg igrališta 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913198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K203205  Izgradnja javne rasvjete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21.125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96,02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96,02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21.125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96,02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21.125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913198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K203206   Izgradnja i rekonstrukcija cesta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18.852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37,70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45,20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45,20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36,80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36,80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913198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K203207    Izgradnja toplovoda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793.000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803.900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803.701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99,98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793.000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803.900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803.701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99,98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793.000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803.900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803.701</w:t>
            </w:r>
          </w:p>
        </w:tc>
        <w:tc>
          <w:tcPr>
            <w:tcW w:w="1187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99,98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510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803.701</w:t>
            </w:r>
          </w:p>
        </w:tc>
        <w:tc>
          <w:tcPr>
            <w:tcW w:w="1187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  00204  ODGOJ I OBRAZOVANJE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74.503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81,87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11.000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155A4C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43 Ostale pomoći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975B4A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  <w:t>82.400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975B4A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65.903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lastRenderedPageBreak/>
              <w:t>Proračun po programima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D5161B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2041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JAVNE POTREBE U PREDŠKOLSKOM </w:t>
            </w:r>
          </w:p>
          <w:p w:rsidR="00DE69E8" w:rsidRPr="009F1C92" w:rsidRDefault="00DE69E8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ODGOJU I ŠKOLSTVU</w:t>
            </w: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74.503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81,87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A204101    Predškola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51,80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21.600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21.600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57,55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366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21.600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21.600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57,55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12.431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druge naknade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A204102   Stipendiranje studenata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35.200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88,00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35.200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88,00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35.200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88,00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35.200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T204101   Opremanje područne škole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26.872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99,53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1.890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94,50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1.890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94,50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auto gume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1.890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99,93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24.982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99,93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00205  KULTURA, SPORT I RELIGIJA 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59.842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86,73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5976E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52 Ostale pomoći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52.842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2051  SPORTSKE AKTIVNOSTI 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18.842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75,37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A205101  Razvijanje sportskog amaterizma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21.000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21.000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15.132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72,06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3.532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58,87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3.532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58,87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3.532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77,33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77,33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K205101    Izgradnja sportskih objekata</w:t>
            </w:r>
          </w:p>
        </w:tc>
        <w:tc>
          <w:tcPr>
            <w:tcW w:w="1381" w:type="dxa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3.709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92,73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3.709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92,73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3.709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92,73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2052   KULTURA I INFORMIRANJE 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90,63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A205201   Osnovna djelatnost radio postaje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A205202 Razvijanje kulturnog amaterizma   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2053   VJERSKE ZAJEDNICE 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A205301   Pomoć za rad vjerskih zajednica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00B0F0"/>
            <w:noWrap/>
            <w:vAlign w:val="bottom"/>
            <w:hideMark/>
          </w:tcPr>
          <w:p w:rsidR="00D5161B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00206 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PROGRAMSKA DJELATNOST </w:t>
            </w:r>
            <w:r w:rsid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:rsidR="00DE69E8" w:rsidRPr="009F1C92" w:rsidRDefault="00D5161B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</w:t>
            </w:r>
            <w:r w:rsidR="00DE69E8" w:rsidRP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SOCIJALNE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SKRBI</w:t>
            </w: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156.651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93,42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lastRenderedPageBreak/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5976E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52 Ostale pomoći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  <w:t>167.684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156.651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B4136F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2061   SOCIJALNA SKRB I NOVČANE </w:t>
            </w:r>
          </w:p>
          <w:p w:rsidR="00DE69E8" w:rsidRPr="009F1C92" w:rsidRDefault="00B4136F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DE69E8"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 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50.500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40.869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80,93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A206101    Pomoć pojedincima i obiteljima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25.917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86,39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druge naknade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25.917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86,39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25.917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86,39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22.917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A206102    Potpore za novorođeno dijete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78,57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duge naknade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78,57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78,57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A206103 Darovi za sv. Nikolu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3.147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78,67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duge naknade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78,67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3.147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78,67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3.147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A206104  Poticanje brige za ranjive skupine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A206105     Humanitarna djelatnost Crvenog križa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3.105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56,46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56,46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56,46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2062  JAVNI RADOVI 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117.184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117.184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115.782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98,80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A206201 Pomoć u kući</w:t>
            </w:r>
          </w:p>
        </w:tc>
        <w:tc>
          <w:tcPr>
            <w:tcW w:w="1381" w:type="dxa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117.184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117.184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115.782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98,80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98.280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98.280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98.280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70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98.280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16.904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16.904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16.904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15.233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1.671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29,88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29,88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 00207   VATROGASTVO I CIVILNA ZAŠTITA 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84,21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5976E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52  Ostale pomoći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 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bottom w:val="nil"/>
            </w:tcBorders>
            <w:shd w:val="clear" w:color="000000" w:fill="FFC000"/>
            <w:noWrap/>
            <w:vAlign w:val="bottom"/>
            <w:hideMark/>
          </w:tcPr>
          <w:p w:rsidR="00D5161B" w:rsidRPr="00D5161B" w:rsidRDefault="00DE69E8" w:rsidP="00D5161B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2071 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ZAŠTITA OD POŽARA, </w:t>
            </w:r>
            <w:r w:rsidR="00B4136F"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PRIRODNIH</w:t>
            </w:r>
          </w:p>
          <w:p w:rsidR="00DE69E8" w:rsidRPr="009F1C92" w:rsidRDefault="00D5161B" w:rsidP="00B4136F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</w:t>
            </w:r>
            <w:r w:rsidR="00B4136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</w:t>
            </w:r>
            <w:r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</w:t>
            </w:r>
            <w:r w:rsidR="00DE69E8" w:rsidRPr="00D516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I  CIVILIZACIJSKIH KATASTROFA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FFC0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84,21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A207101   Osnovna djelatnost DVD Donji Varoš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T207101   Razvoj civilne zaštite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shd w:val="clear" w:color="auto" w:fill="FFFF00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 00208   JAVNE POTREBE I USLUGE U 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ZDRAVSTVU </w:t>
            </w:r>
          </w:p>
        </w:tc>
        <w:tc>
          <w:tcPr>
            <w:tcW w:w="1381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00B0F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lastRenderedPageBreak/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5976E0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52 Ostale pomoći 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187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po programima 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 2081   PREVENTIVA 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99,79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A208101   Zaštita zdravlja</w:t>
            </w:r>
          </w:p>
        </w:tc>
        <w:tc>
          <w:tcPr>
            <w:tcW w:w="1381" w:type="dxa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99,79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99,79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50.891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hr-HR"/>
              </w:rPr>
              <w:t>99,79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30.453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20.438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0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RAZDJEL  003 KOMUNALNI POGON </w:t>
            </w:r>
          </w:p>
        </w:tc>
        <w:tc>
          <w:tcPr>
            <w:tcW w:w="1381" w:type="dxa"/>
            <w:shd w:val="clear" w:color="auto" w:fill="FF0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228.754</w:t>
            </w:r>
          </w:p>
        </w:tc>
        <w:tc>
          <w:tcPr>
            <w:tcW w:w="1277" w:type="dxa"/>
            <w:shd w:val="clear" w:color="auto" w:fill="FF0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241.254</w:t>
            </w:r>
          </w:p>
        </w:tc>
        <w:tc>
          <w:tcPr>
            <w:tcW w:w="1324" w:type="dxa"/>
            <w:shd w:val="clear" w:color="auto" w:fill="FF0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218.334</w:t>
            </w:r>
          </w:p>
        </w:tc>
        <w:tc>
          <w:tcPr>
            <w:tcW w:w="1187" w:type="dxa"/>
            <w:tcBorders>
              <w:right w:val="nil"/>
            </w:tcBorders>
            <w:shd w:val="clear" w:color="auto" w:fill="FF0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90,50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25557D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113.570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  <w:t>113.570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93.448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25557D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  <w:t>127.684</w:t>
            </w: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124.886</w:t>
            </w: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hr-HR"/>
              </w:rPr>
              <w:t>Proračun glave/razdjela po programima </w:t>
            </w:r>
          </w:p>
        </w:tc>
        <w:tc>
          <w:tcPr>
            <w:tcW w:w="1381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right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3001  ODRŽAVANJE KOMUNALNE 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INFRASTRUKTURE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113.570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113.570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93.448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82,28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A300101    Poslovanje Komunalnog pogona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107.570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107.570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89.699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83,39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48.570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48.570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48.391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99,63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39.700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39.700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39.583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99,70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39.583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37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6.870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6.870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99,10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6.135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59.000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59.000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41.308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70,01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32.094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91,70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7.682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16.354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6.940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auto gume 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9.214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38,39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pošte, telefona i prijevoza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8.414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T300101    Opremanje Komunalnog pogona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3.749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62,48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3.749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62,48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3.749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62,48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3.749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tcBorders>
              <w:top w:val="nil"/>
            </w:tcBorders>
            <w:shd w:val="clear" w:color="000000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3002  JAVNI RADOVI 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127.684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124.886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C0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97,81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5368" w:type="dxa"/>
            <w:gridSpan w:val="2"/>
            <w:shd w:val="clear" w:color="000000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A300201   Revitalizacija javnih površina</w:t>
            </w:r>
          </w:p>
        </w:tc>
        <w:tc>
          <w:tcPr>
            <w:tcW w:w="1381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27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127.684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124.886</w:t>
            </w:r>
          </w:p>
        </w:tc>
        <w:tc>
          <w:tcPr>
            <w:tcW w:w="1187" w:type="dxa"/>
            <w:shd w:val="clear" w:color="auto" w:fill="FFFF00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97,81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115.184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127.684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124.886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97,81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98.280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98.280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95.893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18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97,57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95.893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12.500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100,00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12.500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hr-HR"/>
              </w:rPr>
              <w:t>16.904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16.904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16.494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97,57</w:t>
            </w: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81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14.863</w:t>
            </w:r>
          </w:p>
        </w:tc>
        <w:tc>
          <w:tcPr>
            <w:tcW w:w="1187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E69E8" w:rsidRPr="009F1C92" w:rsidTr="00DE69E8">
        <w:trPr>
          <w:gridAfter w:val="1"/>
          <w:wAfter w:w="728" w:type="dxa"/>
          <w:trHeight w:val="255"/>
        </w:trPr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</w:t>
            </w:r>
          </w:p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E8" w:rsidRPr="009F1C92" w:rsidRDefault="00DE69E8" w:rsidP="00A91506">
            <w:pPr>
              <w:spacing w:after="0" w:line="240" w:lineRule="auto"/>
              <w:ind w:left="-4" w:firstLine="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F1C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1.630</w:t>
            </w:r>
          </w:p>
        </w:tc>
        <w:tc>
          <w:tcPr>
            <w:tcW w:w="118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DE69E8" w:rsidRPr="009F1C92" w:rsidRDefault="00DE69E8" w:rsidP="00A915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</w:tbl>
    <w:p w:rsidR="00413055" w:rsidRDefault="00413055" w:rsidP="00413055">
      <w:pPr>
        <w:rPr>
          <w:sz w:val="20"/>
          <w:szCs w:val="20"/>
        </w:rPr>
      </w:pPr>
    </w:p>
    <w:p w:rsidR="00E8465C" w:rsidRDefault="00E8465C" w:rsidP="00413055">
      <w:pPr>
        <w:rPr>
          <w:sz w:val="20"/>
          <w:szCs w:val="20"/>
        </w:rPr>
      </w:pPr>
    </w:p>
    <w:p w:rsidR="00E8465C" w:rsidRDefault="00E8465C" w:rsidP="00413055">
      <w:pPr>
        <w:rPr>
          <w:sz w:val="20"/>
          <w:szCs w:val="20"/>
        </w:rPr>
      </w:pPr>
    </w:p>
    <w:p w:rsidR="004812DD" w:rsidRDefault="004812DD" w:rsidP="00413055">
      <w:pPr>
        <w:rPr>
          <w:sz w:val="20"/>
          <w:szCs w:val="20"/>
        </w:rPr>
        <w:sectPr w:rsidR="004812DD" w:rsidSect="004812DD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CE2CF4" w:rsidRDefault="00B4136F" w:rsidP="00B413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IZ</w:t>
      </w:r>
      <w:r w:rsidR="004849EC" w:rsidRPr="004849EC">
        <w:rPr>
          <w:rFonts w:ascii="Arial" w:hAnsi="Arial" w:cs="Arial"/>
        </w:rPr>
        <w:t>VRŠENJE</w:t>
      </w:r>
      <w:r w:rsidR="00E8465C" w:rsidRPr="004849EC">
        <w:rPr>
          <w:rFonts w:ascii="Arial" w:hAnsi="Arial" w:cs="Arial"/>
        </w:rPr>
        <w:t xml:space="preserve"> PLANA RAZVOJNIH PROJEKATA</w:t>
      </w:r>
    </w:p>
    <w:p w:rsidR="00B4136F" w:rsidRDefault="00B4136F" w:rsidP="00B4136F">
      <w:pPr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54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3856"/>
        <w:gridCol w:w="1134"/>
        <w:gridCol w:w="1017"/>
        <w:gridCol w:w="767"/>
        <w:gridCol w:w="3402"/>
        <w:gridCol w:w="1193"/>
        <w:gridCol w:w="1211"/>
      </w:tblGrid>
      <w:tr w:rsidR="0064570A" w:rsidRPr="0064570A" w:rsidTr="00EE4087">
        <w:trPr>
          <w:trHeight w:val="7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cilja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mjere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Program/</w:t>
            </w: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aktivnost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programa/aktivnosti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Plan</w:t>
            </w: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2017.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Izvršeno</w:t>
            </w: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2017.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Ciljana vrijednost</w:t>
            </w: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Ostvareno</w:t>
            </w:r>
          </w:p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64570A" w:rsidRPr="0064570A" w:rsidTr="00EE4087">
        <w:trPr>
          <w:trHeight w:val="27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RAZVOJ KONKURENTNOG I ODRŽIVOG GOSPODARSTVA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Mjera 1.1. Jačanje komunalne infrastrukture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P2031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objekata i uređaja komunalne infrastrukture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4570A" w:rsidRPr="0064570A" w:rsidTr="00EE4087">
        <w:trPr>
          <w:trHeight w:val="8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A203101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Održavanje nerazvrstanih cesta 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325.000</w:t>
            </w:r>
          </w:p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156.910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1.1.1. 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1.1.2.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dužina saniranih poljskih putova   (km)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dužina saniranih nerazvrstanih cesta u naseljima (m) 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dužina saniranih bankina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:rsidR="002E1425" w:rsidRDefault="002E1425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2.000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  <w:p w:rsidR="002E1425" w:rsidRDefault="002E1425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570A" w:rsidRDefault="00686067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2108</w:t>
            </w:r>
          </w:p>
        </w:tc>
      </w:tr>
      <w:tr w:rsidR="0064570A" w:rsidRPr="0064570A" w:rsidTr="00EE4087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A203103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Održavanje javne rasvjete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0A" w:rsidRPr="0064570A" w:rsidRDefault="002E1425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14.820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izrađen energetski certifikat javne rasvjete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EE4087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64570A" w:rsidRPr="0064570A">
              <w:rPr>
                <w:rFonts w:ascii="Arial" w:eastAsia="Times New Roman" w:hAnsi="Arial" w:cs="Arial"/>
                <w:sz w:val="18"/>
                <w:szCs w:val="18"/>
              </w:rPr>
              <w:t>ertifikat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0A" w:rsidRPr="0064570A" w:rsidRDefault="002E1425" w:rsidP="00EE4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certifikat</w:t>
            </w:r>
          </w:p>
        </w:tc>
      </w:tr>
      <w:tr w:rsidR="0064570A" w:rsidRPr="0064570A" w:rsidTr="00EE4087">
        <w:trPr>
          <w:trHeight w:val="4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T203101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Nabava kontejnera za odlaganje otpada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24.000</w:t>
            </w:r>
          </w:p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4570A" w:rsidRDefault="002E1425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20.719</w:t>
            </w:r>
          </w:p>
          <w:p w:rsidR="002E1425" w:rsidRPr="0064570A" w:rsidRDefault="002E1425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1.1.5.</w:t>
            </w:r>
          </w:p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70A" w:rsidRPr="0064570A" w:rsidRDefault="0064570A" w:rsidP="002E1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količina prikupljanog stakla po stanovniku godišnje kg/st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EE4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:rsidR="0064570A" w:rsidRPr="0064570A" w:rsidRDefault="0064570A" w:rsidP="00EE4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0A" w:rsidRDefault="002E1425" w:rsidP="00EE4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  <w:p w:rsidR="002E1425" w:rsidRPr="0064570A" w:rsidRDefault="002E1425" w:rsidP="00EE4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4570A" w:rsidRPr="0064570A" w:rsidTr="00EE4087">
        <w:trPr>
          <w:trHeight w:val="47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P2032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Izgradnja objekata i uređaja komunalne infrastrukture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4570A" w:rsidRPr="0064570A" w:rsidTr="00EE4087">
        <w:trPr>
          <w:trHeight w:val="3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Izgradnja sustava odvodnje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2E1425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121.931 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priključaka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425" w:rsidRPr="0064570A" w:rsidRDefault="002E1425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64570A" w:rsidRPr="0064570A" w:rsidTr="002E1425">
        <w:trPr>
          <w:trHeight w:val="4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Uređenje javnih površina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309.000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813968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204.791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popločena/asfaltirana površina m</w:t>
            </w: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2         </w:t>
            </w: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postavljenih klupa                                                                  broj LED svjetiljki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  350                 17         </w:t>
            </w:r>
          </w:p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  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70A" w:rsidRDefault="00813968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  <w:p w:rsidR="00813968" w:rsidRDefault="00813968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:rsidR="00813968" w:rsidRPr="0064570A" w:rsidRDefault="00813968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64570A" w:rsidRPr="0064570A" w:rsidTr="00813968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Izgradnja parkirališta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440.000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813968" w:rsidP="00645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438.947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parkirališnih mjesta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0A" w:rsidRP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70A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813968" w:rsidRPr="0064570A" w:rsidTr="00813968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K203207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Izgradnja toplovoda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793.000 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803.701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priključaka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813968" w:rsidRPr="0064570A" w:rsidTr="00813968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Izgradnja javne rasvjete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22.000 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21.125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izrađen projekt izgradnje javne rasvjete Stara Gradiška - Donji Varoš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projekt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projekt</w:t>
            </w:r>
          </w:p>
        </w:tc>
      </w:tr>
      <w:tr w:rsidR="00813968" w:rsidRPr="0064570A" w:rsidTr="00EE4087">
        <w:trPr>
          <w:trHeight w:val="52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K203206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Izgradnja i rekonstrukcija cesta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18.400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1.1.10.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izrađen projekt rekonstrukcije nerazvrstane ceste u Gornjem Varošu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projekt</w:t>
            </w:r>
          </w:p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projekt</w:t>
            </w:r>
          </w:p>
        </w:tc>
      </w:tr>
      <w:tr w:rsidR="00813968" w:rsidRPr="0064570A" w:rsidTr="00EE4087">
        <w:trPr>
          <w:trHeight w:val="4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Mjera 1.2. Razvoj poljoprivrede, malog i srednjeg poduzetništva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Poticanje razvoja gospodarstva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13968" w:rsidRPr="0064570A" w:rsidTr="00EE4087">
        <w:trPr>
          <w:trHeight w:val="5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T202101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Sufinanciranje izrade projekata OPG za korištenje sredstava 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1.2.1.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odobrenih projekata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13968" w:rsidRPr="0064570A" w:rsidTr="00EE4087">
        <w:trPr>
          <w:trHeight w:val="8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T202102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 xml:space="preserve">Sufinanciranje usavršavanja nezaposlenih osoba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28.000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27.150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1.2.2.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zaposlenih osposobljenih osoba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813968" w:rsidRPr="0064570A" w:rsidTr="00EE4087">
        <w:trPr>
          <w:trHeight w:val="4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2. UNAPREĐENJE KVALITETE ŽIVOTA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68" w:rsidRPr="00813968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13968">
              <w:rPr>
                <w:rFonts w:ascii="Arial" w:eastAsia="Times New Roman" w:hAnsi="Arial" w:cs="Arial"/>
                <w:sz w:val="16"/>
                <w:szCs w:val="16"/>
              </w:rPr>
              <w:t>Mjera 2.1. Poticanje zdravijeg načina života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P2032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Izgradnja objekata i uređaja komunalne infrastrukture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13968" w:rsidRPr="0064570A" w:rsidTr="00EE4087">
        <w:trPr>
          <w:trHeight w:val="74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3968" w:rsidRPr="00813968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K203204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Opremanje dječjeg igrališta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djece na dječjem igralištu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13968" w:rsidRPr="0064570A" w:rsidTr="00EE4087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68" w:rsidRPr="00813968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13968">
              <w:rPr>
                <w:rFonts w:ascii="Arial" w:eastAsia="Times New Roman" w:hAnsi="Arial" w:cs="Arial"/>
                <w:sz w:val="16"/>
                <w:szCs w:val="16"/>
              </w:rPr>
              <w:t xml:space="preserve">Mjera 2.2. Kvalitetnije korištenje slobodnog vremena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Održavanje, opremanje i obnova zgrada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13968" w:rsidRPr="0064570A" w:rsidTr="00EE4087">
        <w:trPr>
          <w:trHeight w:val="7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K201201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Uređenje i opremanje domova i Doma kulture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360.000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349.703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2.2.1.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broj održanih radionica, priredbi i manifestacija u domovima i Domu kulture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570A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68" w:rsidRPr="0064570A" w:rsidRDefault="00813968" w:rsidP="00813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</w:tbl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2368AD" w:rsidRPr="009F1C92" w:rsidRDefault="00DE69E8" w:rsidP="002368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t>KLASA:400</w:t>
      </w:r>
      <w:r w:rsidR="002368AD" w:rsidRPr="009F1C92">
        <w:rPr>
          <w:rFonts w:ascii="Arial" w:hAnsi="Arial" w:cs="Arial"/>
          <w:sz w:val="20"/>
          <w:szCs w:val="20"/>
        </w:rPr>
        <w:t>-06/16-01/43</w:t>
      </w:r>
    </w:p>
    <w:p w:rsidR="002368AD" w:rsidRPr="009F1C92" w:rsidRDefault="002368AD" w:rsidP="002368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t>URBROJ: 2178/24-03-18-12</w:t>
      </w:r>
    </w:p>
    <w:p w:rsidR="002368AD" w:rsidRPr="009F1C92" w:rsidRDefault="002368AD" w:rsidP="002368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t>Stara Gradiška, 22. ožujka 2018.</w:t>
      </w:r>
    </w:p>
    <w:p w:rsidR="0064570A" w:rsidRPr="009F1C92" w:rsidRDefault="0064570A" w:rsidP="002368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6861" w:rsidRDefault="002368AD" w:rsidP="00046861">
      <w:pPr>
        <w:spacing w:after="0" w:line="240" w:lineRule="auto"/>
        <w:ind w:left="12037" w:firstLine="709"/>
        <w:rPr>
          <w:rFonts w:ascii="Arial" w:hAnsi="Arial" w:cs="Arial"/>
          <w:sz w:val="20"/>
          <w:szCs w:val="20"/>
        </w:rPr>
      </w:pPr>
      <w:r w:rsidRPr="009F1C92">
        <w:rPr>
          <w:rFonts w:ascii="Arial" w:hAnsi="Arial" w:cs="Arial"/>
          <w:sz w:val="20"/>
          <w:szCs w:val="20"/>
        </w:rPr>
        <w:t xml:space="preserve">      </w:t>
      </w:r>
      <w:r w:rsidR="00046861">
        <w:rPr>
          <w:rFonts w:ascii="Arial" w:hAnsi="Arial" w:cs="Arial"/>
          <w:sz w:val="20"/>
          <w:szCs w:val="20"/>
        </w:rPr>
        <w:t>PREDSJEDNIK</w:t>
      </w:r>
    </w:p>
    <w:p w:rsidR="00046861" w:rsidRDefault="00046861" w:rsidP="00046861">
      <w:pPr>
        <w:spacing w:after="0" w:line="240" w:lineRule="auto"/>
        <w:ind w:left="12037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OPĆINSKOG VIJEĆA</w:t>
      </w:r>
    </w:p>
    <w:p w:rsidR="00046861" w:rsidRDefault="00046861" w:rsidP="00046861">
      <w:pPr>
        <w:spacing w:after="0" w:line="240" w:lineRule="auto"/>
        <w:ind w:left="12037" w:firstLine="709"/>
        <w:rPr>
          <w:rFonts w:ascii="Arial" w:hAnsi="Arial" w:cs="Arial"/>
          <w:sz w:val="20"/>
          <w:szCs w:val="20"/>
        </w:rPr>
      </w:pPr>
    </w:p>
    <w:p w:rsidR="00046861" w:rsidRDefault="00046861" w:rsidP="00046861">
      <w:pPr>
        <w:spacing w:after="0" w:line="240" w:lineRule="auto"/>
        <w:ind w:left="12037" w:firstLine="709"/>
        <w:rPr>
          <w:rFonts w:ascii="Arial" w:hAnsi="Arial" w:cs="Arial"/>
          <w:sz w:val="20"/>
          <w:szCs w:val="20"/>
        </w:rPr>
        <w:sectPr w:rsidR="00046861" w:rsidSect="00046861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Tvrtko Beganović</w:t>
      </w:r>
      <w:r w:rsidR="00DD2B40">
        <w:rPr>
          <w:rFonts w:ascii="Arial" w:hAnsi="Arial" w:cs="Arial"/>
          <w:sz w:val="20"/>
          <w:szCs w:val="20"/>
        </w:rPr>
        <w:t>, v.r.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9217C">
        <w:rPr>
          <w:rFonts w:ascii="Arial" w:hAnsi="Arial" w:cs="Arial"/>
          <w:b/>
        </w:rPr>
        <w:lastRenderedPageBreak/>
        <w:t xml:space="preserve">OBRAZLOŽENJE IZVRŠENJA PRIHODA I RASHODA PRORAČUNA OPĆINE 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9217C">
        <w:rPr>
          <w:rFonts w:ascii="Arial" w:hAnsi="Arial" w:cs="Arial"/>
          <w:b/>
        </w:rPr>
        <w:t>STARA GRADIŠKA ZA 2017. GODINU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Zakonom o proračunu (“Narodne novine” broj 87/08, 136/12 i 15/15) propisana je obveza sastavljanja godišnjeg izvještaja o izvršenju proračuna za prethodnu godinu i podnošenja na donošenje predstavničkom tijelu jedinice lokalne i područne (regionalne) samouprave.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Sadržaj godišnjeg izvještaja o izvršenju proračuna propisan je Zakonom o proračunu i Pravilnikom o polugodišnjem i godišnjem izvještaju o izvršenju proračuna („Narodne novine“ br. 24/13</w:t>
      </w:r>
      <w:r w:rsidR="00473841">
        <w:rPr>
          <w:rFonts w:ascii="Arial" w:hAnsi="Arial" w:cs="Arial"/>
        </w:rPr>
        <w:t xml:space="preserve"> i 102/17</w:t>
      </w:r>
      <w:r w:rsidRPr="0059217C">
        <w:rPr>
          <w:rFonts w:ascii="Arial" w:hAnsi="Arial" w:cs="Arial"/>
        </w:rPr>
        <w:t xml:space="preserve">). 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U skladu s navedenim  propisima sastavljen je Godišnji izvještaj o izvršenju Proračuna Općine Stara Gradiška za 2017. godinu.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Za financiranje javnih rashoda Općine Stara Gradiška u 2017. godini doneseni su sljedeći financijsko-planski dokumenti:</w:t>
      </w:r>
    </w:p>
    <w:p w:rsidR="008D37E8" w:rsidRPr="0059217C" w:rsidRDefault="008D37E8" w:rsidP="008D37E8">
      <w:pPr>
        <w:numPr>
          <w:ilvl w:val="0"/>
          <w:numId w:val="1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Proračun Općine Stara Gradiška za 2017. godinu u iznosu 4.317.294 kuna i Odluka o izvršavanju Proračuna Općine Stara Gradiška za 2017. godinu koje je Općinsko vijeće usvojilo na sjednici održanoj 13.12.2016. godine, a objavljeni su u “Službenom vjesniku Općine Stara Gradiška“ br. 8/16;</w:t>
      </w:r>
    </w:p>
    <w:p w:rsidR="008D37E8" w:rsidRPr="0059217C" w:rsidRDefault="008D37E8" w:rsidP="008D37E8">
      <w:pPr>
        <w:numPr>
          <w:ilvl w:val="0"/>
          <w:numId w:val="1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Izmjene i dopune Proračuna Općine Stara Gradiška za 2017. godinu u iznosu 5.350.689 kuna koje je Općinsko vijeće usvojilo na sjednici održanoj 27.07.2017. godine, a objavljene su u “Službenim vjesniku Općine Stara Gradiška” broj 3/17;</w:t>
      </w:r>
    </w:p>
    <w:p w:rsidR="008D37E8" w:rsidRPr="0059217C" w:rsidRDefault="008D37E8" w:rsidP="008D37E8">
      <w:pPr>
        <w:numPr>
          <w:ilvl w:val="0"/>
          <w:numId w:val="1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II. Izmjene i dopune Proračuna Općine Stara Gradiška za 2017. godinu u iznosu 4.567.869 kuna koje je Općinsko vijeće usvojilo na sjednici održanoj 20.12.2017. godine, a objavljene su u “Službenim vjesniku Općine Stara Gradiška” broj 7/17;</w:t>
      </w:r>
    </w:p>
    <w:p w:rsidR="008D37E8" w:rsidRPr="0059217C" w:rsidRDefault="008D37E8" w:rsidP="008D37E8">
      <w:pPr>
        <w:pStyle w:val="ListParagraph"/>
        <w:numPr>
          <w:ilvl w:val="0"/>
          <w:numId w:val="12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 xml:space="preserve">Odluka o preraspodjeli sredstava Proračuna Općine Stara Gradiška za 2017. godinu koju je donio  općinski načelnik dana 29.12.2017. godine. Odlukom su  preraspoređena sredstva  unutar i između razdjela na način da su stavke koje su umanjene smanjene do visine 5% planiranih sredstava, te su sredstva raspoređena na stavke koje su povećane. </w:t>
      </w:r>
    </w:p>
    <w:p w:rsidR="008D37E8" w:rsidRPr="0059217C" w:rsidRDefault="008D37E8" w:rsidP="008D37E8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U tablici koja slijedi daje se usporedni pregled planiranih i ostvarenih prihoda i rashoda Proračuna Općine Stara Gradiška za 2017. godinu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59217C">
        <w:rPr>
          <w:rFonts w:ascii="Arial" w:hAnsi="Arial" w:cs="Arial"/>
        </w:rPr>
        <w:t>TABLICA 1. Izvršenje Proračuna Općine Stara Gradiška u 2017. godini u odnosu na plan</w:t>
      </w:r>
    </w:p>
    <w:tbl>
      <w:tblPr>
        <w:tblW w:w="10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1800"/>
        <w:gridCol w:w="1640"/>
        <w:gridCol w:w="1080"/>
        <w:gridCol w:w="940"/>
      </w:tblGrid>
      <w:tr w:rsidR="008D37E8" w:rsidRPr="0059217C" w:rsidTr="008D37E8">
        <w:trPr>
          <w:gridAfter w:val="1"/>
          <w:wAfter w:w="940" w:type="dxa"/>
          <w:trHeight w:val="30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 xml:space="preserve">                   TEKUĆI PLAN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 xml:space="preserve">  OSTVARENJE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8D37E8" w:rsidRPr="0059217C" w:rsidTr="008D37E8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>A. UKUPNI PRIHODI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bCs/>
                <w:sz w:val="20"/>
                <w:szCs w:val="20"/>
              </w:rPr>
              <w:t>4.567.869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bCs/>
                <w:sz w:val="20"/>
                <w:szCs w:val="20"/>
              </w:rPr>
              <w:t>4.720.166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bCs/>
                <w:sz w:val="20"/>
                <w:szCs w:val="20"/>
              </w:rPr>
              <w:t>103,33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 xml:space="preserve">     Prihodi poslovanja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3.706.869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3.867.535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>104,33</w:t>
            </w: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 xml:space="preserve">     Prihodi od prodaje nefinancijske imovine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861.000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852.631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>99,03</w:t>
            </w: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>B. UKUPNI RASHODI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bCs/>
                <w:sz w:val="20"/>
                <w:szCs w:val="20"/>
              </w:rPr>
              <w:t>4.567.869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  <w:r w:rsidRPr="0059217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>86,51</w:t>
            </w: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 xml:space="preserve">     Rashodi poslovanja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2.494.969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2.054.4</w:t>
            </w:r>
            <w:r w:rsidRPr="0059217C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>82,34</w:t>
            </w: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 xml:space="preserve">     Rashodi za nabavu nefinancijske imovine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2.072.900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9217C">
              <w:rPr>
                <w:rFonts w:ascii="Arial" w:hAnsi="Arial" w:cs="Arial"/>
                <w:bCs/>
                <w:sz w:val="20"/>
                <w:szCs w:val="20"/>
              </w:rPr>
              <w:t>1.909.573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sz w:val="20"/>
                <w:szCs w:val="20"/>
              </w:rPr>
              <w:t>92,12</w:t>
            </w: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>C. Višak/manjak prihoda tekućeg razdoblja (A-B</w:t>
            </w:r>
            <w:r w:rsidRPr="005921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756.181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 xml:space="preserve">     Višak prihoda preneseni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>1.320.575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E8" w:rsidRPr="0059217C" w:rsidTr="008D37E8">
        <w:trPr>
          <w:gridAfter w:val="1"/>
          <w:wAfter w:w="940" w:type="dxa"/>
          <w:trHeight w:val="285"/>
        </w:trPr>
        <w:tc>
          <w:tcPr>
            <w:tcW w:w="496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 xml:space="preserve">     Višak prihoda raspoloživ u idućoj godini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217C">
              <w:rPr>
                <w:rFonts w:ascii="Arial" w:hAnsi="Arial" w:cs="Arial"/>
                <w:b/>
                <w:sz w:val="20"/>
                <w:szCs w:val="20"/>
              </w:rPr>
              <w:t>2.0</w:t>
            </w:r>
            <w:r>
              <w:rPr>
                <w:rFonts w:ascii="Arial" w:hAnsi="Arial" w:cs="Arial"/>
                <w:b/>
                <w:sz w:val="20"/>
                <w:szCs w:val="20"/>
              </w:rPr>
              <w:t>76.756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7E8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Cs/>
        </w:rPr>
      </w:pP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9217C">
        <w:rPr>
          <w:rFonts w:ascii="Arial" w:hAnsi="Arial" w:cs="Arial"/>
          <w:bCs/>
        </w:rPr>
        <w:t xml:space="preserve">Ukupni prihodi </w:t>
      </w:r>
      <w:r w:rsidRPr="0059217C">
        <w:rPr>
          <w:rFonts w:ascii="Arial" w:hAnsi="Arial" w:cs="Arial"/>
        </w:rPr>
        <w:t xml:space="preserve">proračuna ostvareni su u iznosu </w:t>
      </w:r>
      <w:r w:rsidRPr="0059217C">
        <w:rPr>
          <w:rFonts w:ascii="Arial" w:hAnsi="Arial" w:cs="Arial"/>
          <w:bCs/>
        </w:rPr>
        <w:t>4.720.166 kn ili 3,33% više od godišnjeg plana.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9217C">
        <w:rPr>
          <w:rFonts w:ascii="Arial" w:hAnsi="Arial" w:cs="Arial"/>
          <w:bCs/>
        </w:rPr>
        <w:t xml:space="preserve">Ukupni rashodi </w:t>
      </w:r>
      <w:r w:rsidRPr="0059217C">
        <w:rPr>
          <w:rFonts w:ascii="Arial" w:hAnsi="Arial" w:cs="Arial"/>
        </w:rPr>
        <w:t xml:space="preserve">proračuna izvršeni su u iznosu 3.951.485 </w:t>
      </w:r>
      <w:r w:rsidRPr="0059217C">
        <w:rPr>
          <w:rFonts w:ascii="Arial" w:hAnsi="Arial" w:cs="Arial"/>
          <w:bCs/>
        </w:rPr>
        <w:t>kn ili 86,51% godišnjeg plana.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9217C">
        <w:rPr>
          <w:rFonts w:ascii="Arial" w:hAnsi="Arial" w:cs="Arial"/>
        </w:rPr>
        <w:t xml:space="preserve">Iz navedenog proizlazi da je </w:t>
      </w:r>
      <w:r w:rsidRPr="0059217C">
        <w:rPr>
          <w:rFonts w:ascii="Arial" w:hAnsi="Arial" w:cs="Arial"/>
          <w:bCs/>
        </w:rPr>
        <w:t xml:space="preserve">ostvaren višak prihoda tekućeg razdoblja u iznosu  768.681 kn. 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217C">
        <w:rPr>
          <w:rFonts w:ascii="Arial" w:hAnsi="Arial" w:cs="Arial"/>
          <w:b/>
        </w:rPr>
        <w:t>PRIHODI PRORAČUNA</w:t>
      </w:r>
    </w:p>
    <w:p w:rsidR="008D37E8" w:rsidRPr="0059217C" w:rsidRDefault="008D37E8" w:rsidP="008D37E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7E8" w:rsidRPr="0059217C" w:rsidRDefault="008D37E8" w:rsidP="008D37E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U tablici broj 2. daje se usporedni pregled ostvarenih prihoda Proračuna Općine Stara Gradiška u 2016. godini,  tekućeg plana za 2017. godinu i ostvarenih prihoda u 2017. godini.</w:t>
      </w: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 xml:space="preserve">TABLICA 2. Ostvarenje prihoda Proračuna </w:t>
      </w:r>
    </w:p>
    <w:tbl>
      <w:tblPr>
        <w:tblW w:w="10866" w:type="dxa"/>
        <w:tblInd w:w="-709" w:type="dxa"/>
        <w:tblLook w:val="04A0" w:firstRow="1" w:lastRow="0" w:firstColumn="1" w:lastColumn="0" w:noHBand="0" w:noVBand="1"/>
      </w:tblPr>
      <w:tblGrid>
        <w:gridCol w:w="829"/>
        <w:gridCol w:w="4065"/>
        <w:gridCol w:w="1417"/>
        <w:gridCol w:w="1174"/>
        <w:gridCol w:w="1417"/>
        <w:gridCol w:w="992"/>
        <w:gridCol w:w="972"/>
      </w:tblGrid>
      <w:tr w:rsidR="008D37E8" w:rsidRPr="00B20CE2" w:rsidTr="00473841">
        <w:trPr>
          <w:trHeight w:val="25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VRSTA PRIHODA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473841" w:rsidRDefault="00473841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73841">
              <w:rPr>
                <w:rFonts w:ascii="Arial" w:eastAsia="Times New Roman" w:hAnsi="Arial" w:cs="Arial"/>
                <w:bCs/>
                <w:sz w:val="18"/>
                <w:szCs w:val="18"/>
              </w:rPr>
              <w:t>OSTVAR</w:t>
            </w:r>
            <w:r w:rsidR="008D37E8" w:rsidRPr="00473841">
              <w:rPr>
                <w:rFonts w:ascii="Arial" w:eastAsia="Times New Roman" w:hAnsi="Arial" w:cs="Arial"/>
                <w:bCs/>
                <w:sz w:val="18"/>
                <w:szCs w:val="18"/>
              </w:rPr>
              <w:t>ENJE</w:t>
            </w:r>
          </w:p>
          <w:p w:rsidR="008D37E8" w:rsidRPr="00473841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73841">
              <w:rPr>
                <w:rFonts w:ascii="Arial" w:eastAsia="Times New Roman" w:hAnsi="Arial" w:cs="Arial"/>
                <w:bCs/>
                <w:sz w:val="18"/>
                <w:szCs w:val="18"/>
              </w:rPr>
              <w:t>2016.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TEKUĆI PLAN</w:t>
            </w:r>
          </w:p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ZA 2017.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473841" w:rsidRDefault="00473841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73841">
              <w:rPr>
                <w:rFonts w:ascii="Arial" w:eastAsia="Times New Roman" w:hAnsi="Arial" w:cs="Arial"/>
                <w:bCs/>
                <w:sz w:val="18"/>
                <w:szCs w:val="18"/>
              </w:rPr>
              <w:t>OSTVARENJE</w:t>
            </w:r>
          </w:p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3841">
              <w:rPr>
                <w:rFonts w:ascii="Arial" w:eastAsia="Times New Roman" w:hAnsi="Arial" w:cs="Arial"/>
                <w:bCs/>
                <w:sz w:val="18"/>
                <w:szCs w:val="18"/>
              </w:rPr>
              <w:t>2017.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INDEKS</w:t>
            </w:r>
          </w:p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3/1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INDEKS</w:t>
            </w:r>
          </w:p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3/2</w:t>
            </w:r>
          </w:p>
        </w:tc>
      </w:tr>
      <w:tr w:rsidR="008D37E8" w:rsidRPr="00B20CE2" w:rsidTr="00473841">
        <w:trPr>
          <w:trHeight w:val="25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37E8" w:rsidRPr="00B20CE2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CE2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2.977.353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4.567.869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4.720.166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158,54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103,33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65" w:type="dxa"/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2.874.270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3.706.869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3.867.535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134,56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104,33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435.078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402.107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92,42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110,17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611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368.626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297.000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324.630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88,06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109,30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613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Porezi na imovinu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43.621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54.000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61.599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141,21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114,07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614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22.831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14.000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15.878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69,55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113,42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63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1.778.561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2.473.869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2.559.532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143,91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103,46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633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Pomoći proračunu iz drugih proračuna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1.511.054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2.243.501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2.319.461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153,50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103,39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634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Pomoći od izvanproračunskih korisnika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267.507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230.368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240.071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89,74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104,21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ind w:left="-75" w:firstLine="75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341.015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345.521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101,32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112,18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641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2.616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1.411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53,94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70,55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642</w:t>
            </w:r>
          </w:p>
        </w:tc>
        <w:tc>
          <w:tcPr>
            <w:tcW w:w="40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338.399</w:t>
            </w:r>
          </w:p>
        </w:tc>
        <w:tc>
          <w:tcPr>
            <w:tcW w:w="11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306.000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344.110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101,69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112,45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 OD UPRAVNIH I ADMINISTRAT. PRISTOJBI, PRISTOJBI PO POSEBNIM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PROPISIMA I NAKNADA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313.731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520.000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507.932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161,90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97,68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651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Upravne i administrativne pristojbe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1.948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487,08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97,42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652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144.083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354.000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353.219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245,15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99,78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653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Komunalni doprinosi i naknade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169.248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164.000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152.764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90,26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93,15</w:t>
            </w:r>
          </w:p>
        </w:tc>
      </w:tr>
      <w:tr w:rsidR="008D37E8" w:rsidRPr="0059217C" w:rsidTr="00473841">
        <w:trPr>
          <w:trHeight w:val="240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5.885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52.443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891,14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131,11</w:t>
            </w:r>
          </w:p>
        </w:tc>
      </w:tr>
      <w:tr w:rsidR="008D37E8" w:rsidRPr="0059217C" w:rsidTr="00473841">
        <w:trPr>
          <w:trHeight w:val="240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683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Ostali prihodi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5.885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40.000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52.443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891,14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131,11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103.083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861.000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852.631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827,13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99,03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DUGOTRAJNE  IMOVINE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103.083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181.000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179.285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99,05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711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Prihodi od prodaje materijalne imovine - prirodnih bogatstava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103.083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181.000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179.285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173,92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99,05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673.346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99,02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721</w:t>
            </w:r>
          </w:p>
        </w:tc>
        <w:tc>
          <w:tcPr>
            <w:tcW w:w="40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680.000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650.710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95,69</w:t>
            </w:r>
          </w:p>
        </w:tc>
      </w:tr>
      <w:tr w:rsidR="008D37E8" w:rsidRPr="0059217C" w:rsidTr="00473841">
        <w:trPr>
          <w:trHeight w:val="255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723</w:t>
            </w:r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Prihodi od prodaje prijevoznih sredstava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9217C">
              <w:rPr>
                <w:rFonts w:ascii="Arial" w:eastAsia="Times New Roman" w:hAnsi="Arial" w:cs="Arial"/>
                <w:bCs/>
                <w:sz w:val="20"/>
                <w:szCs w:val="20"/>
              </w:rPr>
              <w:t>22.636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59217C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37E8" w:rsidRPr="0059217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Ukupni ostvareni prihodi Proračuna u 2017. godini u odnosu na ostvarenje u 2016. godinu veći su za 58,54%. U strukturi ukupnih prihoda prihodi poslovanja sudjeluju sa 81,94% a prihodi od prodaje nefinancijske imovine sa 18,06%.</w:t>
      </w: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kojima je namjena određena čine 80% ukupnih prihoda.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59217C">
        <w:rPr>
          <w:rFonts w:ascii="Arial" w:hAnsi="Arial" w:cs="Arial"/>
          <w:b/>
        </w:rPr>
        <w:t>PRIHODI POSLOVANJA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 xml:space="preserve">U odnosu na 2016. godinu prihodi poslovanja veći su za 34,56%, a u odnosu na plan veći su za 4,33%. 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 xml:space="preserve">Najznačajnija stavka prihoda poslovanja su pomoći s udjelom od 66,18%. Slijede prihodi od administrativnih pristojbi i po posebnim propisima s udjelom od 13,13%, prihodi od poreza s udjelom od 10,40%,  prihodi od imovine s udjelom od 8,93% i ostali prihodi s udjelom od 1,36%. </w:t>
      </w:r>
    </w:p>
    <w:p w:rsidR="008D37E8" w:rsidRPr="0059217C" w:rsidRDefault="008D37E8" w:rsidP="008D37E8">
      <w:pPr>
        <w:pStyle w:val="BodyText"/>
        <w:rPr>
          <w:rFonts w:ascii="Arial" w:hAnsi="Arial" w:cs="Arial"/>
          <w:b/>
          <w:i/>
          <w:sz w:val="22"/>
          <w:szCs w:val="22"/>
        </w:rPr>
      </w:pPr>
    </w:p>
    <w:p w:rsidR="008D37E8" w:rsidRPr="0059217C" w:rsidRDefault="008D37E8" w:rsidP="008D37E8">
      <w:pPr>
        <w:pStyle w:val="BodyText"/>
        <w:rPr>
          <w:rFonts w:ascii="Arial" w:hAnsi="Arial" w:cs="Arial"/>
          <w:sz w:val="22"/>
          <w:szCs w:val="22"/>
        </w:rPr>
      </w:pPr>
      <w:r w:rsidRPr="0059217C">
        <w:rPr>
          <w:rFonts w:ascii="Arial" w:hAnsi="Arial" w:cs="Arial"/>
          <w:b/>
          <w:i/>
          <w:sz w:val="22"/>
          <w:szCs w:val="22"/>
        </w:rPr>
        <w:t>Prihodi od poreza</w:t>
      </w:r>
      <w:r w:rsidRPr="0059217C">
        <w:rPr>
          <w:rFonts w:ascii="Arial" w:hAnsi="Arial" w:cs="Arial"/>
          <w:sz w:val="22"/>
          <w:szCs w:val="22"/>
        </w:rPr>
        <w:t xml:space="preserve"> ostvareni su u iznosu od 402.107 kn što je za 3,46% manje u odnosu na ostvarene porezne prihode u 2016. godini a u odnosu na plan više za 10,17%. 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 xml:space="preserve">U odnosu na 2016. godinu prihodi od poreza i prireza na dohodak manji su za 11,94% zbog </w:t>
      </w:r>
      <w:r>
        <w:rPr>
          <w:rFonts w:ascii="Arial" w:hAnsi="Arial" w:cs="Arial"/>
        </w:rPr>
        <w:t xml:space="preserve">primjene </w:t>
      </w:r>
      <w:r w:rsidRPr="0059217C">
        <w:rPr>
          <w:rFonts w:ascii="Arial" w:hAnsi="Arial" w:cs="Arial"/>
        </w:rPr>
        <w:t>većeg osobnog odbitka, prihodi od poreza na imovinu veći su za 41,21%  a prihodi od poreza na robu i usluge manji su za 30,45% zbog ukidanja poreza na tvrtku.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  <w:b/>
          <w:i/>
        </w:rPr>
        <w:t>Pomoći</w:t>
      </w:r>
      <w:r w:rsidRPr="0059217C">
        <w:rPr>
          <w:rFonts w:ascii="Arial" w:hAnsi="Arial" w:cs="Arial"/>
        </w:rPr>
        <w:t xml:space="preserve"> su ostvarene u iznosu od 2.559.532kn što je u odnosu na plan više za 3,46% a u odnosu na ostvarenje 2016. godine više za 43,91%. 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59217C">
        <w:rPr>
          <w:rFonts w:ascii="Arial" w:hAnsi="Arial" w:cs="Arial"/>
        </w:rPr>
        <w:t>U tablici 3. daje se pregled primljenih pomoći u 2016. i 2017. godini s opisom namjene pomoći.</w:t>
      </w:r>
    </w:p>
    <w:p w:rsidR="008D37E8" w:rsidRPr="0059217C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TABLICA 3. Ostvarene pomoći u 2016. i 2017. godini</w:t>
      </w:r>
    </w:p>
    <w:tbl>
      <w:tblPr>
        <w:tblW w:w="967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7"/>
        <w:gridCol w:w="1418"/>
        <w:gridCol w:w="1418"/>
      </w:tblGrid>
      <w:tr w:rsidR="008D37E8" w:rsidRPr="007F1866" w:rsidTr="008D37E8">
        <w:trPr>
          <w:trHeight w:val="272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Ostvareno</w:t>
            </w:r>
          </w:p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2016.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Ostvareno</w:t>
            </w:r>
          </w:p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</w:tr>
      <w:tr w:rsidR="008D37E8" w:rsidRPr="007F1866" w:rsidTr="008D37E8">
        <w:trPr>
          <w:trHeight w:val="585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Tekuće pomoći iz državnog proračuna</w:t>
            </w:r>
          </w:p>
          <w:p w:rsidR="008D37E8" w:rsidRPr="007F1866" w:rsidRDefault="008D37E8" w:rsidP="008D37E8">
            <w:pPr>
              <w:spacing w:after="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-  u visini pomoći 2014., namjena: financiranje materijalnih rashoda i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866">
              <w:rPr>
                <w:rFonts w:ascii="Arial" w:hAnsi="Arial" w:cs="Arial"/>
                <w:sz w:val="20"/>
                <w:szCs w:val="20"/>
              </w:rPr>
              <w:t>rashoda za nabavu nefinancijske imovine, osim osobnih automobila</w:t>
            </w:r>
          </w:p>
          <w:p w:rsidR="008D37E8" w:rsidRPr="007F1866" w:rsidRDefault="008D37E8" w:rsidP="008D37E8">
            <w:pPr>
              <w:spacing w:after="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porez na dobit,  namjena:  financiranje materijalnih rashoda i rashoda za nabavu nefinancijske imovine, osim osobnih automobila</w:t>
            </w:r>
          </w:p>
          <w:p w:rsidR="008D37E8" w:rsidRPr="007F1866" w:rsidRDefault="008D37E8" w:rsidP="008D37E8">
            <w:pPr>
              <w:spacing w:after="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temeljem stupnja razvijenosti, namjena: financiranje materijalnih rashoda i rashoda za nabavu nefinancijske imovine, osim osobnih automobila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na ime povrata poreza po godišnjoj prijavi</w:t>
            </w:r>
          </w:p>
          <w:p w:rsidR="008D37E8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Tekuće pomoći iz županijskog proračuna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 Brodsko-posavska županija - sufinanciranje predškole</w:t>
            </w:r>
          </w:p>
          <w:p w:rsidR="008D37E8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Kapitalne pomoći iz državnog proračuna</w:t>
            </w:r>
          </w:p>
          <w:p w:rsidR="008D37E8" w:rsidRPr="007F1866" w:rsidRDefault="008D37E8" w:rsidP="008D37E8">
            <w:pPr>
              <w:spacing w:after="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-  Ministarstvo regionalnog razvoja i fondova EU- sufinanciranje  izgradnje toplovoda </w:t>
            </w:r>
          </w:p>
          <w:p w:rsidR="008D37E8" w:rsidRPr="007F1866" w:rsidRDefault="008D37E8" w:rsidP="008D37E8">
            <w:pPr>
              <w:spacing w:after="0" w:line="240" w:lineRule="auto"/>
              <w:ind w:left="143" w:hanging="143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 Ministarstvo graditeljstva -sufinanciranje izrade izmjena i dopuna PPU-a</w:t>
            </w:r>
          </w:p>
          <w:p w:rsidR="008D37E8" w:rsidRPr="007F1866" w:rsidRDefault="008D37E8" w:rsidP="008D37E8">
            <w:pPr>
              <w:spacing w:after="0" w:line="240" w:lineRule="auto"/>
              <w:ind w:left="143" w:hanging="143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-   Ministarstvo graditeljstva – sufinanciranje izgradnje parkirališta  </w:t>
            </w:r>
          </w:p>
          <w:p w:rsidR="008D37E8" w:rsidRPr="007F1866" w:rsidRDefault="008D37E8" w:rsidP="008D37E8">
            <w:pPr>
              <w:spacing w:after="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Središnji  državni ured za stambeno zbrinjavanje-sufinanciranje uređenja   društvenog doma u Donjem Varošu</w:t>
            </w:r>
          </w:p>
          <w:p w:rsidR="008D37E8" w:rsidRDefault="008D37E8" w:rsidP="008D37E8">
            <w:pPr>
              <w:spacing w:after="0" w:line="240" w:lineRule="auto"/>
              <w:ind w:left="175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ind w:left="175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 xml:space="preserve">Kapitalne pomoći iz županijskog proračuna </w:t>
            </w:r>
          </w:p>
          <w:p w:rsidR="008D37E8" w:rsidRPr="007F1866" w:rsidRDefault="008D37E8" w:rsidP="008D37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Brodsko-posavska županija -sufinanciranje uređenja javnih površina</w:t>
            </w:r>
          </w:p>
          <w:p w:rsidR="008D37E8" w:rsidRDefault="008D37E8" w:rsidP="008D37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Brodsko-posavska županija – sufinanciranje priključenja područne škole na toplovod</w:t>
            </w:r>
          </w:p>
          <w:p w:rsidR="008D37E8" w:rsidRPr="007F1866" w:rsidRDefault="008D37E8" w:rsidP="008D37E8">
            <w:pPr>
              <w:pStyle w:val="ListParagraph"/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Tekuće pomoći od ostalih subjekata unutar općeg proračuna</w:t>
            </w:r>
          </w:p>
          <w:p w:rsidR="008D37E8" w:rsidRPr="007F1866" w:rsidRDefault="008D37E8" w:rsidP="008D37E8">
            <w:pPr>
              <w:spacing w:after="0" w:line="240" w:lineRule="auto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  Hrvatski zavod za zapošljavanje - javni radovi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1.177.076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366.082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363.288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446.906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800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333.978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81.187</w:t>
            </w:r>
          </w:p>
          <w:p w:rsidR="008D37E8" w:rsidRPr="007F1866" w:rsidRDefault="008D37E8" w:rsidP="008D37E8">
            <w:pPr>
              <w:tabs>
                <w:tab w:val="center" w:pos="601"/>
                <w:tab w:val="right" w:pos="120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ab/>
            </w:r>
            <w:r w:rsidRPr="007F18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8D37E8" w:rsidRPr="007F1866" w:rsidRDefault="008D37E8" w:rsidP="008D37E8">
            <w:pPr>
              <w:tabs>
                <w:tab w:val="center" w:pos="601"/>
                <w:tab w:val="right" w:pos="120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8D37E8" w:rsidRPr="007F1866" w:rsidRDefault="008D37E8" w:rsidP="008D37E8">
            <w:pPr>
              <w:tabs>
                <w:tab w:val="center" w:pos="601"/>
                <w:tab w:val="right" w:pos="1202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ab/>
              <w:t>172.791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80.000</w:t>
            </w:r>
          </w:p>
          <w:p w:rsidR="008D37E8" w:rsidRPr="007F1866" w:rsidRDefault="008D37E8" w:rsidP="008D37E8">
            <w:pPr>
              <w:tabs>
                <w:tab w:val="center" w:pos="601"/>
                <w:tab w:val="right" w:pos="1202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80.000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179.175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179.175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1.533.501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366.082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382.120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486.224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299.075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960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960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660.000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550.000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110.000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125.000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125.000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tabs>
                <w:tab w:val="center" w:pos="601"/>
                <w:tab w:val="right" w:pos="120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tabs>
                <w:tab w:val="center" w:pos="601"/>
                <w:tab w:val="right" w:pos="1202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240.071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240.071</w:t>
            </w:r>
          </w:p>
        </w:tc>
      </w:tr>
    </w:tbl>
    <w:p w:rsidR="008D37E8" w:rsidRPr="005F451B" w:rsidRDefault="008D37E8" w:rsidP="008D37E8">
      <w:pPr>
        <w:spacing w:after="0" w:line="240" w:lineRule="auto"/>
        <w:jc w:val="both"/>
        <w:rPr>
          <w:rFonts w:ascii="Calibri" w:hAnsi="Calibri"/>
          <w:b/>
          <w:i/>
        </w:rPr>
      </w:pP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  <w:b/>
          <w:i/>
        </w:rPr>
        <w:t>Prihodi od imovine</w:t>
      </w:r>
      <w:r w:rsidRPr="007F1866">
        <w:rPr>
          <w:rFonts w:ascii="Arial" w:hAnsi="Arial" w:cs="Arial"/>
        </w:rPr>
        <w:t xml:space="preserve"> ostvareni su u iznosu od 345.521 kn što je 1,32% više od ostvarenja u 2016. godini odnosno 12,18% više od plana.</w:t>
      </w:r>
    </w:p>
    <w:p w:rsidR="008D37E8" w:rsidRDefault="008D37E8" w:rsidP="008D37E8">
      <w:pPr>
        <w:spacing w:after="0" w:line="240" w:lineRule="auto"/>
        <w:rPr>
          <w:rFonts w:ascii="Calibri" w:hAnsi="Calibri"/>
        </w:rPr>
      </w:pPr>
    </w:p>
    <w:p w:rsidR="008D37E8" w:rsidRPr="007F1866" w:rsidRDefault="008D37E8" w:rsidP="008D37E8">
      <w:pPr>
        <w:spacing w:after="0" w:line="240" w:lineRule="auto"/>
        <w:rPr>
          <w:rFonts w:ascii="Arial" w:hAnsi="Arial" w:cs="Arial"/>
        </w:rPr>
      </w:pPr>
      <w:r w:rsidRPr="007F1866">
        <w:rPr>
          <w:rFonts w:ascii="Arial" w:hAnsi="Arial" w:cs="Arial"/>
        </w:rPr>
        <w:t>TABLICA 4. Ostvarenje prihoda od imovine u 2016. i 2017. godini</w:t>
      </w:r>
    </w:p>
    <w:tbl>
      <w:tblPr>
        <w:tblW w:w="974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1"/>
        <w:gridCol w:w="1418"/>
        <w:gridCol w:w="1418"/>
      </w:tblGrid>
      <w:tr w:rsidR="008D37E8" w:rsidRPr="007F1866" w:rsidTr="008D37E8">
        <w:trPr>
          <w:trHeight w:val="225"/>
        </w:trPr>
        <w:tc>
          <w:tcPr>
            <w:tcW w:w="6911" w:type="dxa"/>
          </w:tcPr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8" w:type="dxa"/>
            <w:vAlign w:val="center"/>
          </w:tcPr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Ostvareno </w:t>
            </w:r>
          </w:p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2016.</w:t>
            </w:r>
          </w:p>
        </w:tc>
        <w:tc>
          <w:tcPr>
            <w:tcW w:w="1418" w:type="dxa"/>
            <w:vAlign w:val="center"/>
          </w:tcPr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Ostvareno </w:t>
            </w:r>
          </w:p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</w:tr>
      <w:tr w:rsidR="008D37E8" w:rsidRPr="007F1866" w:rsidTr="008D37E8">
        <w:trPr>
          <w:trHeight w:val="883"/>
        </w:trPr>
        <w:tc>
          <w:tcPr>
            <w:tcW w:w="6911" w:type="dxa"/>
          </w:tcPr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Prihodi od financijske imovine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7F1866">
              <w:rPr>
                <w:rFonts w:ascii="Arial" w:hAnsi="Arial" w:cs="Arial"/>
                <w:sz w:val="20"/>
                <w:szCs w:val="20"/>
              </w:rPr>
              <w:t>Kamate na oročena sredstva i depozite po viđenju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zateznih kamata</w:t>
            </w:r>
          </w:p>
          <w:p w:rsidR="008D37E8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Prihodi od nefinancijske imovine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Naknade za koncesije</w:t>
            </w:r>
          </w:p>
          <w:p w:rsidR="008D37E8" w:rsidRPr="007F1866" w:rsidRDefault="008D37E8" w:rsidP="008D37E8">
            <w:pPr>
              <w:spacing w:after="0" w:line="240" w:lineRule="auto"/>
              <w:ind w:left="143" w:hanging="143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- Prihodi od zakupa poslovnih prostora </w:t>
            </w:r>
          </w:p>
          <w:p w:rsidR="008D37E8" w:rsidRPr="007F1866" w:rsidRDefault="008D37E8" w:rsidP="008D37E8">
            <w:pPr>
              <w:spacing w:after="0" w:line="240" w:lineRule="auto"/>
              <w:ind w:left="143" w:hanging="143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- Prihodi od zakupa poljoprivrednog zemljišta u vlasništvu države </w:t>
            </w:r>
          </w:p>
          <w:p w:rsidR="008D37E8" w:rsidRPr="007F1866" w:rsidRDefault="008D37E8" w:rsidP="008D37E8">
            <w:pPr>
              <w:spacing w:after="0" w:line="240" w:lineRule="auto"/>
              <w:ind w:left="143" w:hanging="180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- Prihodi od zakupa poljoprivrednog zemljišta u vlasništvu općine 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najma općinskih stanova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Naknade za korištenje nefinancijske imovine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naknade za zadržavanje nezakonito izgrađene zgrade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Ostali prihodi od nefinancijske imovine (služnost i sl.)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promjene namjene poljoprivrednog zemljišta</w:t>
            </w:r>
          </w:p>
        </w:tc>
        <w:tc>
          <w:tcPr>
            <w:tcW w:w="1418" w:type="dxa"/>
          </w:tcPr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2.616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1.627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989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338.400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48.192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138.716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93.380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41.218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5.699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3.407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3.210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4.477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18" w:type="dxa"/>
          </w:tcPr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1.411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150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1.261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344.110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30.914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117.971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103.823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42.171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4.560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5.252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34.826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4.477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</w:tbl>
    <w:p w:rsidR="008D37E8" w:rsidRDefault="008D37E8" w:rsidP="008D37E8">
      <w:pPr>
        <w:spacing w:after="0" w:line="240" w:lineRule="auto"/>
        <w:jc w:val="both"/>
        <w:rPr>
          <w:rFonts w:ascii="Calibri" w:hAnsi="Calibri"/>
          <w:b/>
          <w:i/>
        </w:rPr>
      </w:pP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  <w:b/>
          <w:i/>
        </w:rPr>
        <w:t>Prihodi od upravnih i  administrativnih pristojbi i pristojbi po posebnim propisima i naknada</w:t>
      </w:r>
      <w:r w:rsidRPr="007F1866">
        <w:rPr>
          <w:rFonts w:ascii="Arial" w:hAnsi="Arial" w:cs="Arial"/>
        </w:rPr>
        <w:t xml:space="preserve"> ostvareni su u iznosu od 507.932 kn što je za 61,90% više u odnosu na ostvarenje 2016. godine, a u odnosu na plan  manje za  2,22%. </w:t>
      </w: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TABLICA 5. Ostvarenje prihoda od upravnih i administrativnih pristojbi, pristojbi po posebnim                       propisima i naknada u 2016. i 2017. godini</w:t>
      </w:r>
    </w:p>
    <w:tbl>
      <w:tblPr>
        <w:tblW w:w="96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1418"/>
        <w:gridCol w:w="1418"/>
      </w:tblGrid>
      <w:tr w:rsidR="008D37E8" w:rsidRPr="007F1866" w:rsidTr="008D37E8">
        <w:trPr>
          <w:trHeight w:val="247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Ostvarenje 2016.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 xml:space="preserve">Ostvarenje </w:t>
            </w:r>
          </w:p>
          <w:p w:rsidR="008D37E8" w:rsidRPr="007F1866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</w:tr>
      <w:tr w:rsidR="008D37E8" w:rsidRPr="007F1866" w:rsidTr="008D37E8">
        <w:trPr>
          <w:trHeight w:val="528"/>
        </w:trPr>
        <w:tc>
          <w:tcPr>
            <w:tcW w:w="6809" w:type="dxa"/>
          </w:tcPr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Administrativne (upravne pristojbe)</w:t>
            </w:r>
          </w:p>
          <w:p w:rsidR="008D37E8" w:rsidRDefault="008D37E8" w:rsidP="008D37E8">
            <w:pPr>
              <w:numPr>
                <w:ilvl w:val="0"/>
                <w:numId w:val="13"/>
              </w:numPr>
              <w:tabs>
                <w:tab w:val="clear" w:pos="720"/>
                <w:tab w:val="num" w:pos="144"/>
              </w:tabs>
              <w:spacing w:after="0" w:line="24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Ostale upravne pristojbe i naknade</w:t>
            </w:r>
          </w:p>
          <w:p w:rsidR="008D37E8" w:rsidRPr="007F1866" w:rsidRDefault="008D37E8" w:rsidP="008D37E8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Prihodi po posebnim propisima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vodnog gospodarstva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doprinosa za šume</w:t>
            </w:r>
          </w:p>
          <w:p w:rsidR="008D37E8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Ostali prihodi – naknada za izgradnju spomenika i grobnica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Komunalni doprinosi i naknade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komunalnog doprinosa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komunalne naknade</w:t>
            </w:r>
          </w:p>
          <w:p w:rsidR="008D37E8" w:rsidRPr="007F1866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- Prihodi od grobne naknade</w:t>
            </w:r>
          </w:p>
        </w:tc>
        <w:tc>
          <w:tcPr>
            <w:tcW w:w="1418" w:type="dxa"/>
          </w:tcPr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144.082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1.934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140.748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1.400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169.248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3.724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139.814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25.710</w:t>
            </w:r>
          </w:p>
        </w:tc>
        <w:tc>
          <w:tcPr>
            <w:tcW w:w="1418" w:type="dxa"/>
          </w:tcPr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1.948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1.948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353.219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424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352.395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b/>
                <w:sz w:val="20"/>
                <w:szCs w:val="20"/>
              </w:rPr>
              <w:t>152.764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6.874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122.848</w:t>
            </w:r>
          </w:p>
          <w:p w:rsidR="008D37E8" w:rsidRPr="007F1866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1866">
              <w:rPr>
                <w:rFonts w:ascii="Arial" w:hAnsi="Arial" w:cs="Arial"/>
                <w:sz w:val="20"/>
                <w:szCs w:val="20"/>
              </w:rPr>
              <w:t>23.043</w:t>
            </w:r>
          </w:p>
        </w:tc>
      </w:tr>
    </w:tbl>
    <w:p w:rsidR="008D37E8" w:rsidRPr="005F451B" w:rsidRDefault="008D37E8" w:rsidP="008D37E8">
      <w:pPr>
        <w:spacing w:after="0" w:line="240" w:lineRule="auto"/>
        <w:jc w:val="both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jc w:val="both"/>
        <w:rPr>
          <w:rFonts w:ascii="Calibri" w:hAnsi="Calibri"/>
          <w:b/>
        </w:rPr>
      </w:pP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  <w:b/>
        </w:rPr>
        <w:t>PRIHODI OD PRODAJE NEFINANCIJSKE IMOVINE</w:t>
      </w: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 xml:space="preserve">Prihodi od prodaje nefinancijske imovine ostvareni su u iznosu od 852.631 kuna što je 8,2 puta više u odnosu na ostvarenje 2016. godine a za 0,97% manje od plana </w:t>
      </w: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Prihodi od prodaje ostvareni su od:</w:t>
      </w:r>
    </w:p>
    <w:p w:rsidR="008D37E8" w:rsidRPr="007F1866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 xml:space="preserve">prodaje poljoprivrednog zemljišta u vlasništvu države u iznosu od 81.566 kn, </w:t>
      </w:r>
    </w:p>
    <w:p w:rsidR="008D37E8" w:rsidRPr="007F1866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prodaje poljoprivrednog zemljišta u vlasništvu općine u iznosu od 6.053 kn,</w:t>
      </w:r>
    </w:p>
    <w:p w:rsidR="008D37E8" w:rsidRPr="007F1866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prodaje tzv. „automehaničke radionice“ u iznosu od 451.796 kn,</w:t>
      </w:r>
    </w:p>
    <w:p w:rsidR="008D37E8" w:rsidRPr="007F1866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prodaje stambenog objekta u iznosu od 267.390 kn,</w:t>
      </w:r>
    </w:p>
    <w:p w:rsidR="008D37E8" w:rsidRPr="007F1866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prodaje stana u vlasništvu RH u iznosu od 23.190 kn</w:t>
      </w:r>
    </w:p>
    <w:p w:rsidR="008D37E8" w:rsidRPr="007F1866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 xml:space="preserve">prodaje rabljenog službenog automobila u iznosu od 22.636 kn. </w:t>
      </w: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7F1866">
        <w:rPr>
          <w:rFonts w:ascii="Arial" w:hAnsi="Arial" w:cs="Arial"/>
          <w:b/>
        </w:rPr>
        <w:t>POTRAŽIVANJA</w:t>
      </w:r>
    </w:p>
    <w:p w:rsidR="008D37E8" w:rsidRPr="007F1866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 xml:space="preserve">Ukupno </w:t>
      </w:r>
      <w:r w:rsidR="00473841">
        <w:rPr>
          <w:rFonts w:ascii="Arial" w:hAnsi="Arial" w:cs="Arial"/>
        </w:rPr>
        <w:t xml:space="preserve">nenaplaćena </w:t>
      </w:r>
      <w:r w:rsidRPr="007F1866">
        <w:rPr>
          <w:rFonts w:ascii="Arial" w:hAnsi="Arial" w:cs="Arial"/>
        </w:rPr>
        <w:t>potraživanja na dan 31.12. 2017. god. iznosila su 898.678 kn a odnose se na: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7F1866">
        <w:rPr>
          <w:rFonts w:ascii="Arial" w:hAnsi="Arial" w:cs="Arial"/>
          <w:color w:val="000000"/>
        </w:rPr>
        <w:t>-</w:t>
      </w:r>
      <w:r w:rsidRPr="007F1866">
        <w:rPr>
          <w:rFonts w:ascii="Arial" w:hAnsi="Arial" w:cs="Arial"/>
          <w:color w:val="000000"/>
        </w:rPr>
        <w:tab/>
        <w:t>potraživanja za porez na potrošnju</w:t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  <w:t xml:space="preserve"> </w:t>
      </w:r>
      <w:r w:rsidRPr="007F1866">
        <w:rPr>
          <w:rFonts w:ascii="Arial" w:hAnsi="Arial" w:cs="Arial"/>
          <w:color w:val="000000"/>
        </w:rPr>
        <w:tab/>
        <w:t xml:space="preserve">  </w:t>
      </w:r>
      <w:r w:rsidRPr="007F1866">
        <w:rPr>
          <w:rFonts w:ascii="Arial" w:hAnsi="Arial" w:cs="Arial"/>
        </w:rPr>
        <w:t xml:space="preserve">6.194 </w:t>
      </w:r>
      <w:r w:rsidRPr="007F1866">
        <w:rPr>
          <w:rFonts w:ascii="Arial" w:hAnsi="Arial" w:cs="Arial"/>
          <w:color w:val="000000"/>
        </w:rPr>
        <w:t>kn</w:t>
      </w:r>
    </w:p>
    <w:p w:rsidR="00473841" w:rsidRDefault="008D37E8" w:rsidP="00473841">
      <w:pPr>
        <w:spacing w:after="0" w:line="240" w:lineRule="auto"/>
        <w:ind w:left="360" w:right="281" w:hanging="360"/>
        <w:jc w:val="both"/>
        <w:rPr>
          <w:rFonts w:ascii="Arial" w:hAnsi="Arial" w:cs="Arial"/>
          <w:color w:val="000000"/>
        </w:rPr>
      </w:pPr>
      <w:r w:rsidRPr="007F1866">
        <w:rPr>
          <w:rFonts w:ascii="Arial" w:hAnsi="Arial" w:cs="Arial"/>
          <w:color w:val="000000"/>
        </w:rPr>
        <w:t>-</w:t>
      </w:r>
      <w:r w:rsidRPr="007F1866">
        <w:rPr>
          <w:rFonts w:ascii="Arial" w:hAnsi="Arial" w:cs="Arial"/>
          <w:color w:val="000000"/>
        </w:rPr>
        <w:tab/>
        <w:t>potraživanja za porez na tvrtku odnosno naziv</w:t>
      </w:r>
      <w:r w:rsidRPr="007F1866">
        <w:rPr>
          <w:rFonts w:ascii="Arial" w:hAnsi="Arial" w:cs="Arial"/>
          <w:color w:val="000000"/>
        </w:rPr>
        <w:tab/>
        <w:t xml:space="preserve">         </w:t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  <w:t xml:space="preserve">    </w:t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</w:rPr>
        <w:t>58.134</w:t>
      </w:r>
      <w:r w:rsidR="00473841">
        <w:rPr>
          <w:rFonts w:ascii="Arial" w:hAnsi="Arial" w:cs="Arial"/>
        </w:rPr>
        <w:t xml:space="preserve"> </w:t>
      </w:r>
      <w:r w:rsidR="00473841">
        <w:rPr>
          <w:rFonts w:ascii="Arial" w:hAnsi="Arial" w:cs="Arial"/>
          <w:color w:val="000000"/>
        </w:rPr>
        <w:t>kn</w:t>
      </w:r>
    </w:p>
    <w:p w:rsidR="008D37E8" w:rsidRPr="007F1866" w:rsidRDefault="008D37E8" w:rsidP="00473841">
      <w:pPr>
        <w:spacing w:after="0" w:line="240" w:lineRule="auto"/>
        <w:ind w:left="360" w:right="281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za zakupnine za zakup poslovnog prostora</w:t>
      </w:r>
      <w:r w:rsidRPr="007F1866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</w:t>
      </w:r>
      <w:r w:rsidRPr="007F1866">
        <w:rPr>
          <w:rFonts w:ascii="Arial" w:hAnsi="Arial" w:cs="Arial"/>
        </w:rPr>
        <w:t xml:space="preserve">              46.296 kn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od zakupa poljoprivrednog zemljišta u vlasništvu općine</w:t>
      </w:r>
      <w:r w:rsidRPr="007F1866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</w:t>
      </w:r>
      <w:r w:rsidRPr="007F1866">
        <w:rPr>
          <w:rFonts w:ascii="Arial" w:hAnsi="Arial" w:cs="Arial"/>
        </w:rPr>
        <w:t xml:space="preserve">      570 kn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od zakupa poljoprivrednog zemljišta u vlasništvu RH</w:t>
      </w:r>
      <w:r w:rsidRPr="007F1866">
        <w:rPr>
          <w:rFonts w:ascii="Arial" w:hAnsi="Arial" w:cs="Arial"/>
        </w:rPr>
        <w:tab/>
        <w:t xml:space="preserve">  </w:t>
      </w:r>
      <w:r w:rsidRPr="007F1866">
        <w:rPr>
          <w:rFonts w:ascii="Arial" w:hAnsi="Arial" w:cs="Arial"/>
        </w:rPr>
        <w:tab/>
        <w:t xml:space="preserve">    -709 kn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za komunalnu naknadu</w:t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  <w:t>87.507 kn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za grobnu naknadu</w:t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   </w:t>
      </w:r>
      <w:r w:rsidRPr="007F1866">
        <w:rPr>
          <w:rFonts w:ascii="Arial" w:hAnsi="Arial" w:cs="Arial"/>
        </w:rPr>
        <w:t xml:space="preserve">   6.070 kn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za šumski doprinos</w:t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</w:r>
      <w:r w:rsidRPr="007F1866">
        <w:rPr>
          <w:rFonts w:ascii="Arial" w:hAnsi="Arial" w:cs="Arial"/>
        </w:rPr>
        <w:tab/>
        <w:t xml:space="preserve">         </w:t>
      </w:r>
      <w:r w:rsidRPr="007F1866">
        <w:rPr>
          <w:rFonts w:ascii="Arial" w:hAnsi="Arial" w:cs="Arial"/>
        </w:rPr>
        <w:tab/>
        <w:t xml:space="preserve">             2.187 kn</w:t>
      </w:r>
    </w:p>
    <w:p w:rsidR="008D37E8" w:rsidRPr="007F1866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F1866">
        <w:rPr>
          <w:rFonts w:ascii="Arial" w:hAnsi="Arial" w:cs="Arial"/>
        </w:rPr>
        <w:t>-</w:t>
      </w:r>
      <w:r w:rsidRPr="007F1866">
        <w:rPr>
          <w:rFonts w:ascii="Arial" w:hAnsi="Arial" w:cs="Arial"/>
        </w:rPr>
        <w:tab/>
        <w:t>potraživanja za naknadu za zadržavanje nezakonito izgrađenih zgrada</w:t>
      </w:r>
      <w:r>
        <w:rPr>
          <w:rFonts w:ascii="Arial" w:hAnsi="Arial" w:cs="Arial"/>
        </w:rPr>
        <w:t xml:space="preserve">         </w:t>
      </w:r>
      <w:r w:rsidRPr="007F1866">
        <w:rPr>
          <w:rFonts w:ascii="Arial" w:hAnsi="Arial" w:cs="Arial"/>
        </w:rPr>
        <w:t>22.783 kn</w:t>
      </w:r>
    </w:p>
    <w:p w:rsidR="008D37E8" w:rsidRPr="007F1866" w:rsidRDefault="008D37E8" w:rsidP="008D37E8">
      <w:pPr>
        <w:spacing w:after="0" w:line="240" w:lineRule="auto"/>
        <w:ind w:left="360" w:hanging="360"/>
        <w:rPr>
          <w:rFonts w:ascii="Arial" w:hAnsi="Arial" w:cs="Arial"/>
          <w:color w:val="000000"/>
        </w:rPr>
      </w:pPr>
      <w:r w:rsidRPr="007F1866">
        <w:rPr>
          <w:rFonts w:ascii="Arial" w:hAnsi="Arial" w:cs="Arial"/>
          <w:color w:val="000000"/>
        </w:rPr>
        <w:t>-</w:t>
      </w:r>
      <w:r w:rsidRPr="007F1866">
        <w:rPr>
          <w:rFonts w:ascii="Arial" w:hAnsi="Arial" w:cs="Arial"/>
          <w:color w:val="000000"/>
        </w:rPr>
        <w:tab/>
        <w:t>potraživanja od prodaje poljoprivrednog zemljišta u vlasništvu RH</w:t>
      </w:r>
      <w:r w:rsidRPr="007F1866">
        <w:rPr>
          <w:rFonts w:ascii="Arial" w:hAnsi="Arial" w:cs="Arial"/>
          <w:color w:val="000000"/>
        </w:rPr>
        <w:tab/>
        <w:t xml:space="preserve">         646.862 kn </w:t>
      </w:r>
    </w:p>
    <w:p w:rsidR="008D37E8" w:rsidRPr="007F1866" w:rsidRDefault="008D37E8" w:rsidP="008D37E8">
      <w:pPr>
        <w:spacing w:after="0" w:line="240" w:lineRule="auto"/>
        <w:ind w:left="360" w:hanging="360"/>
        <w:rPr>
          <w:rFonts w:ascii="Arial" w:hAnsi="Arial" w:cs="Arial"/>
          <w:color w:val="000000"/>
        </w:rPr>
      </w:pPr>
      <w:r w:rsidRPr="007F1866">
        <w:rPr>
          <w:rFonts w:ascii="Arial" w:hAnsi="Arial" w:cs="Arial"/>
          <w:color w:val="000000"/>
        </w:rPr>
        <w:t xml:space="preserve">- </w:t>
      </w:r>
      <w:r w:rsidRPr="007F1866">
        <w:rPr>
          <w:rFonts w:ascii="Arial" w:hAnsi="Arial" w:cs="Arial"/>
          <w:color w:val="000000"/>
        </w:rPr>
        <w:tab/>
        <w:t>potraživanja od prodaje stanova u vlasništvu RH</w:t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</w:r>
      <w:r w:rsidRPr="007F186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</w:t>
      </w:r>
      <w:r w:rsidRPr="007F1866">
        <w:rPr>
          <w:rFonts w:ascii="Arial" w:hAnsi="Arial" w:cs="Arial"/>
          <w:color w:val="000000"/>
        </w:rPr>
        <w:t>22.783 kn.</w:t>
      </w:r>
    </w:p>
    <w:p w:rsidR="008D37E8" w:rsidRPr="007F1866" w:rsidRDefault="008D37E8" w:rsidP="008D37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 ukupnih potraživanja na dan 31. 12.2017. godine dospjela su potraživanja u iznosu od  208.294 kn.</w:t>
      </w:r>
    </w:p>
    <w:p w:rsidR="008D37E8" w:rsidRDefault="008D37E8" w:rsidP="008D37E8">
      <w:pPr>
        <w:spacing w:after="0" w:line="240" w:lineRule="auto"/>
        <w:ind w:left="360" w:hanging="360"/>
        <w:rPr>
          <w:rFonts w:ascii="Calibri" w:hAnsi="Calibri"/>
        </w:rPr>
      </w:pPr>
    </w:p>
    <w:p w:rsidR="008D37E8" w:rsidRPr="007F2AED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7F2AED">
        <w:rPr>
          <w:rFonts w:ascii="Arial" w:hAnsi="Arial" w:cs="Arial"/>
          <w:b/>
        </w:rPr>
        <w:t>RASHODI PRORAČUNA</w:t>
      </w:r>
    </w:p>
    <w:p w:rsidR="008D37E8" w:rsidRPr="00F158E1" w:rsidRDefault="008D37E8" w:rsidP="008D37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37E8" w:rsidRPr="00F158E1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F158E1">
        <w:rPr>
          <w:rFonts w:ascii="Arial" w:hAnsi="Arial" w:cs="Arial"/>
        </w:rPr>
        <w:t xml:space="preserve">Ukupni rashodi Proračuna izvršeni su u iznosu od </w:t>
      </w:r>
      <w:r>
        <w:rPr>
          <w:rFonts w:ascii="Arial" w:hAnsi="Arial" w:cs="Arial"/>
        </w:rPr>
        <w:t>3.963.985 kn</w:t>
      </w:r>
      <w:r w:rsidRPr="00F158E1">
        <w:rPr>
          <w:rFonts w:ascii="Arial" w:hAnsi="Arial" w:cs="Arial"/>
        </w:rPr>
        <w:t xml:space="preserve"> ili </w:t>
      </w:r>
      <w:r>
        <w:rPr>
          <w:rFonts w:ascii="Arial" w:hAnsi="Arial" w:cs="Arial"/>
        </w:rPr>
        <w:t>86,78</w:t>
      </w:r>
      <w:r w:rsidRPr="00F158E1">
        <w:rPr>
          <w:rFonts w:ascii="Arial" w:hAnsi="Arial" w:cs="Arial"/>
        </w:rPr>
        <w:t xml:space="preserve">% u odnosu na plan, odnosno </w:t>
      </w:r>
      <w:r>
        <w:rPr>
          <w:rFonts w:ascii="Arial" w:hAnsi="Arial" w:cs="Arial"/>
        </w:rPr>
        <w:t>63,55</w:t>
      </w:r>
      <w:r w:rsidRPr="00F158E1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više</w:t>
      </w:r>
      <w:r w:rsidRPr="00F158E1">
        <w:rPr>
          <w:rFonts w:ascii="Arial" w:hAnsi="Arial" w:cs="Arial"/>
        </w:rPr>
        <w:t xml:space="preserve"> u odnosu na ukupno izvršene rashode u 201</w:t>
      </w:r>
      <w:r>
        <w:rPr>
          <w:rFonts w:ascii="Arial" w:hAnsi="Arial" w:cs="Arial"/>
        </w:rPr>
        <w:t>6. godini</w:t>
      </w:r>
      <w:r w:rsidRPr="00F158E1">
        <w:rPr>
          <w:rFonts w:ascii="Arial" w:hAnsi="Arial" w:cs="Arial"/>
        </w:rPr>
        <w:t xml:space="preserve">. </w:t>
      </w: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F158E1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158E1">
        <w:rPr>
          <w:rFonts w:ascii="Arial" w:hAnsi="Arial" w:cs="Arial"/>
        </w:rPr>
        <w:t>ABLICA 6. Rashodi proračuna u 201</w:t>
      </w:r>
      <w:r>
        <w:rPr>
          <w:rFonts w:ascii="Arial" w:hAnsi="Arial" w:cs="Arial"/>
        </w:rPr>
        <w:t>6</w:t>
      </w:r>
      <w:r w:rsidRPr="00F158E1">
        <w:rPr>
          <w:rFonts w:ascii="Arial" w:hAnsi="Arial" w:cs="Arial"/>
        </w:rPr>
        <w:t>. i 201</w:t>
      </w:r>
      <w:r>
        <w:rPr>
          <w:rFonts w:ascii="Arial" w:hAnsi="Arial" w:cs="Arial"/>
        </w:rPr>
        <w:t>7</w:t>
      </w:r>
      <w:r w:rsidRPr="00F158E1">
        <w:rPr>
          <w:rFonts w:ascii="Arial" w:hAnsi="Arial" w:cs="Arial"/>
        </w:rPr>
        <w:t>. godini</w:t>
      </w:r>
    </w:p>
    <w:tbl>
      <w:tblPr>
        <w:tblpPr w:leftFromText="180" w:rightFromText="180" w:vertAnchor="text" w:horzAnchor="margin" w:tblpY="174"/>
        <w:tblW w:w="9642" w:type="dxa"/>
        <w:tblLook w:val="04A0" w:firstRow="1" w:lastRow="0" w:firstColumn="1" w:lastColumn="0" w:noHBand="0" w:noVBand="1"/>
      </w:tblPr>
      <w:tblGrid>
        <w:gridCol w:w="550"/>
        <w:gridCol w:w="3386"/>
        <w:gridCol w:w="1328"/>
        <w:gridCol w:w="1106"/>
        <w:gridCol w:w="1328"/>
        <w:gridCol w:w="972"/>
        <w:gridCol w:w="972"/>
      </w:tblGrid>
      <w:tr w:rsidR="008D37E8" w:rsidRPr="007F2AED" w:rsidTr="008D37E8">
        <w:trPr>
          <w:trHeight w:val="255"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VRSTA RASHODA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IZVRŠENJE</w:t>
            </w:r>
          </w:p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2016.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TEKUĆI PLAN</w:t>
            </w:r>
          </w:p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2017.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IZVRŠENJE</w:t>
            </w:r>
          </w:p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2017.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INDEKS</w:t>
            </w:r>
          </w:p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3/1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INDEKS</w:t>
            </w:r>
          </w:p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3/2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2AED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2AED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2AED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2AED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2AED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1.454.865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2.494.969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2.054.412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141,21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82,34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555.898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590.338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578.779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101,87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95,92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Plaće (Bruto)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468.472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454.760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448.234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95,68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98,56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312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6.850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57.300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53.449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597,79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71,46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313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Doprinosi na plaće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80.576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78.278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77.096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95,68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98,49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715.819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sz w:val="20"/>
                <w:szCs w:val="20"/>
              </w:rPr>
              <w:t>1.405.800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1.181.459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165,05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84,04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321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11.215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sz w:val="20"/>
                <w:szCs w:val="20"/>
              </w:rPr>
              <w:t>17.000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15.252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136,00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89,72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322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252.351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306.000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236.118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93,57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77,16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323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Rashodi za usluge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273.505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835.700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690.546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252,48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82,63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329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178.748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247.100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239.543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134,01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97,94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Financijski rashodi       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5.658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8.700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6.928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122,45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79,63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343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5.658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8.700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6.928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122,45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79,63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27.150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96,96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352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Subvencije trgovačkim društvima, zadrugama, poljoprivrednicima, i obrtnicima izvan javnog sektora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28.000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27.150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96,96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23.991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12.431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363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5.382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5.500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366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Pomoći proračunskim korisnicima drugih korisnika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18.609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21.600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12.431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66,80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57,55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65.764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87.400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72.689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110,53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83,17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372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65.764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87.400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72.689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110,53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83,17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87.735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347.631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174.976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199,44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50,33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381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Tekuće donacije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87.735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226.700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174.976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199,44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77,18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385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Proračunska pričuva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386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Kapitalne pomoći 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115.931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968.851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2.072.900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1.909.573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197,10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92,12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946.976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1.720.900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1.588.689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167,76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92,32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421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881.368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1.464.900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1.452.665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164,82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99,16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422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65.608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256.000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136.024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207,33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53,13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21.875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352.000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320.884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1466,90</w:t>
            </w:r>
          </w:p>
        </w:tc>
        <w:tc>
          <w:tcPr>
            <w:tcW w:w="9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91,16</w:t>
            </w:r>
          </w:p>
        </w:tc>
      </w:tr>
      <w:tr w:rsidR="008D37E8" w:rsidRPr="007F2AED" w:rsidTr="008D37E8">
        <w:trPr>
          <w:trHeight w:val="255"/>
        </w:trPr>
        <w:tc>
          <w:tcPr>
            <w:tcW w:w="5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451</w:t>
            </w:r>
          </w:p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Rashodi za dodatna ulaganja na građevinskim objektima</w:t>
            </w: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21.875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352.000</w:t>
            </w: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320.884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1466,90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7E8" w:rsidRPr="007F2AED" w:rsidRDefault="008D37E8" w:rsidP="008D37E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2AED">
              <w:rPr>
                <w:rFonts w:ascii="Arial" w:eastAsia="Times New Roman" w:hAnsi="Arial" w:cs="Arial"/>
                <w:bCs/>
                <w:sz w:val="20"/>
                <w:szCs w:val="20"/>
              </w:rPr>
              <w:t>91,16</w:t>
            </w:r>
          </w:p>
        </w:tc>
      </w:tr>
    </w:tbl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Pr="00BE4C1B" w:rsidRDefault="008D37E8" w:rsidP="008D37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37E8" w:rsidRPr="00BE4C1B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BE4C1B">
        <w:rPr>
          <w:rFonts w:ascii="Arial" w:hAnsi="Arial" w:cs="Arial"/>
          <w:b/>
        </w:rPr>
        <w:t>RASHODI POSLOVANJA</w:t>
      </w:r>
    </w:p>
    <w:p w:rsidR="008D37E8" w:rsidRPr="00BE4C1B" w:rsidRDefault="008D37E8" w:rsidP="008D37E8">
      <w:pPr>
        <w:spacing w:after="0" w:line="240" w:lineRule="auto"/>
        <w:rPr>
          <w:rFonts w:ascii="Arial" w:hAnsi="Arial" w:cs="Arial"/>
          <w:b/>
        </w:rPr>
      </w:pPr>
    </w:p>
    <w:p w:rsidR="008D37E8" w:rsidRPr="00BE4C1B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BE4C1B">
        <w:rPr>
          <w:rFonts w:ascii="Arial" w:hAnsi="Arial" w:cs="Arial"/>
        </w:rPr>
        <w:t xml:space="preserve">Rashodi poslovanja izvršeni su u iznosu od 2.054.412 kn što je za 41,21% više u odnosu na prethodnu godinu  a u odnosu na plan manje za 17,66%. </w:t>
      </w:r>
    </w:p>
    <w:p w:rsidR="008D37E8" w:rsidRPr="00BE4C1B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BE4C1B">
        <w:rPr>
          <w:rFonts w:ascii="Arial" w:hAnsi="Arial" w:cs="Arial"/>
        </w:rPr>
        <w:t>U ukupnim rashodima rashodi poslovanja sudjeluju sa 51,83%.</w:t>
      </w:r>
    </w:p>
    <w:p w:rsidR="008D37E8" w:rsidRPr="00BE4C1B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BE4C1B">
        <w:rPr>
          <w:rFonts w:ascii="Arial" w:hAnsi="Arial" w:cs="Arial"/>
        </w:rPr>
        <w:t xml:space="preserve">U strukturi izvršenih rashoda poslovanja u promatranom razdoblju 57,51% rashoda čine materijalni rashodi, slijede  rashodi za zaposlene s udjelom od 28,17%, ostali rashodi s udjelom od 8,52%, naknade građanima i kućanstvima na temelju osiguranja i druge naknade s udjelom od 3,54%,  subvencije s udjelom od 1,32%,pomoći dane u inozemstvo i unutar općeg proračuna s udjelom od 0,60% i financijski rashodi s udjelom od 0,34%  </w:t>
      </w:r>
    </w:p>
    <w:p w:rsidR="008D37E8" w:rsidRPr="00BE4C1B" w:rsidRDefault="008D37E8" w:rsidP="008D37E8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D37E8" w:rsidRPr="00BE4C1B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BE4C1B">
        <w:rPr>
          <w:rFonts w:ascii="Arial" w:hAnsi="Arial" w:cs="Arial"/>
          <w:b/>
          <w:i/>
        </w:rPr>
        <w:t>Rashodi za zaposlene</w:t>
      </w:r>
      <w:r w:rsidRPr="00BE4C1B">
        <w:rPr>
          <w:rFonts w:ascii="Arial" w:hAnsi="Arial" w:cs="Arial"/>
          <w:b/>
        </w:rPr>
        <w:t xml:space="preserve"> </w:t>
      </w:r>
      <w:r w:rsidRPr="00BE4C1B">
        <w:rPr>
          <w:rFonts w:ascii="Arial" w:hAnsi="Arial" w:cs="Arial"/>
        </w:rPr>
        <w:t xml:space="preserve">izvršeni su u iznosu od 578.779 kn i veći su </w:t>
      </w:r>
      <w:r w:rsidR="003B764D">
        <w:rPr>
          <w:rFonts w:ascii="Arial" w:hAnsi="Arial" w:cs="Arial"/>
        </w:rPr>
        <w:t>4,12</w:t>
      </w:r>
      <w:r w:rsidRPr="00BE4C1B">
        <w:rPr>
          <w:rFonts w:ascii="Arial" w:hAnsi="Arial" w:cs="Arial"/>
        </w:rPr>
        <w:t xml:space="preserve">% u odnosu na izvršene rashode za zaposlene u 2016. godini a u odnosu na plan manji su za </w:t>
      </w:r>
      <w:r w:rsidR="003B764D">
        <w:rPr>
          <w:rFonts w:ascii="Arial" w:hAnsi="Arial" w:cs="Arial"/>
        </w:rPr>
        <w:t>1,96</w:t>
      </w:r>
      <w:r w:rsidRPr="00BE4C1B">
        <w:rPr>
          <w:rFonts w:ascii="Arial" w:hAnsi="Arial" w:cs="Arial"/>
        </w:rPr>
        <w:t xml:space="preserve">%.  </w:t>
      </w:r>
    </w:p>
    <w:p w:rsidR="008D37E8" w:rsidRPr="00BE4C1B" w:rsidRDefault="008D37E8" w:rsidP="008D37E8">
      <w:pPr>
        <w:spacing w:after="0" w:line="240" w:lineRule="auto"/>
        <w:rPr>
          <w:rFonts w:ascii="Arial" w:hAnsi="Arial" w:cs="Arial"/>
        </w:rPr>
      </w:pPr>
    </w:p>
    <w:p w:rsidR="008D37E8" w:rsidRPr="009A3893" w:rsidRDefault="008D37E8" w:rsidP="008D37E8">
      <w:pPr>
        <w:spacing w:after="0" w:line="240" w:lineRule="auto"/>
        <w:rPr>
          <w:rFonts w:ascii="Calibri" w:hAnsi="Calibri"/>
        </w:rPr>
      </w:pPr>
      <w:r w:rsidRPr="00BE4C1B">
        <w:rPr>
          <w:rFonts w:ascii="Arial" w:hAnsi="Arial" w:cs="Arial"/>
        </w:rPr>
        <w:t xml:space="preserve">TABLICA 7. Izvršenje rashoda za zaposlene 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466"/>
        <w:gridCol w:w="1466"/>
        <w:gridCol w:w="1466"/>
      </w:tblGrid>
      <w:tr w:rsidR="008D37E8" w:rsidRPr="00BE4C1B" w:rsidTr="008D37E8">
        <w:trPr>
          <w:trHeight w:val="253"/>
        </w:trPr>
        <w:tc>
          <w:tcPr>
            <w:tcW w:w="5446" w:type="dxa"/>
          </w:tcPr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66" w:type="dxa"/>
          </w:tcPr>
          <w:p w:rsidR="008D37E8" w:rsidRPr="00BE4C1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Izvršeno  2016.</w:t>
            </w:r>
          </w:p>
        </w:tc>
        <w:tc>
          <w:tcPr>
            <w:tcW w:w="1466" w:type="dxa"/>
          </w:tcPr>
          <w:p w:rsidR="008D37E8" w:rsidRPr="00BE4C1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Tekući plan</w:t>
            </w:r>
          </w:p>
          <w:p w:rsidR="008D37E8" w:rsidRPr="00BE4C1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za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4C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6" w:type="dxa"/>
          </w:tcPr>
          <w:p w:rsidR="008D37E8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Izvršeno</w:t>
            </w:r>
          </w:p>
          <w:p w:rsidR="008D37E8" w:rsidRPr="00BE4C1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</w:tr>
      <w:tr w:rsidR="008D37E8" w:rsidRPr="00BE4C1B" w:rsidTr="008D37E8">
        <w:trPr>
          <w:trHeight w:val="1148"/>
        </w:trPr>
        <w:tc>
          <w:tcPr>
            <w:tcW w:w="5446" w:type="dxa"/>
          </w:tcPr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Općinski načelnik</w:t>
            </w:r>
          </w:p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Jedinstveni upravni odjel</w:t>
            </w:r>
          </w:p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Komunalni pogon</w:t>
            </w:r>
          </w:p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Javni radovi (pomoć u kući starijim osobama)</w:t>
            </w:r>
          </w:p>
          <w:p w:rsidR="008D37E8" w:rsidRPr="00BE4C1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Javni radovi (revitalizacija javnih površina)</w:t>
            </w:r>
          </w:p>
        </w:tc>
        <w:tc>
          <w:tcPr>
            <w:tcW w:w="1466" w:type="dxa"/>
          </w:tcPr>
          <w:p w:rsidR="008D37E8" w:rsidRPr="00BE4C1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136.637</w:t>
            </w:r>
          </w:p>
          <w:p w:rsidR="008D37E8" w:rsidRPr="00BE4C1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188.262</w:t>
            </w:r>
          </w:p>
          <w:p w:rsidR="008D37E8" w:rsidRPr="00BE4C1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51.824</w:t>
            </w:r>
          </w:p>
          <w:p w:rsidR="008D37E8" w:rsidRPr="00BE4C1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146.266</w:t>
            </w:r>
          </w:p>
          <w:p w:rsidR="008D37E8" w:rsidRPr="00BE4C1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C1B">
              <w:rPr>
                <w:rFonts w:ascii="Arial" w:hAnsi="Arial" w:cs="Arial"/>
                <w:sz w:val="20"/>
                <w:szCs w:val="20"/>
              </w:rPr>
              <w:t>32.909</w:t>
            </w:r>
          </w:p>
        </w:tc>
        <w:tc>
          <w:tcPr>
            <w:tcW w:w="1466" w:type="dxa"/>
          </w:tcPr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121.900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177.000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48.570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115.184</w:t>
            </w:r>
          </w:p>
          <w:p w:rsidR="008D37E8" w:rsidRPr="00BE4C1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127.684</w:t>
            </w:r>
          </w:p>
        </w:tc>
        <w:tc>
          <w:tcPr>
            <w:tcW w:w="1466" w:type="dxa"/>
          </w:tcPr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121.689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168.629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48.391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115.184</w:t>
            </w:r>
          </w:p>
          <w:p w:rsidR="008D37E8" w:rsidRPr="00BE4C1B" w:rsidRDefault="003B764D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124.886</w:t>
            </w:r>
          </w:p>
        </w:tc>
      </w:tr>
    </w:tbl>
    <w:p w:rsidR="008D37E8" w:rsidRDefault="008D37E8" w:rsidP="008D37E8">
      <w:pPr>
        <w:spacing w:after="0" w:line="240" w:lineRule="auto"/>
        <w:jc w:val="both"/>
        <w:rPr>
          <w:rFonts w:ascii="Calibri" w:hAnsi="Calibri"/>
        </w:rPr>
      </w:pPr>
    </w:p>
    <w:p w:rsidR="008D37E8" w:rsidRPr="00D54D51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D54D51">
        <w:rPr>
          <w:rFonts w:ascii="Arial" w:hAnsi="Arial" w:cs="Arial"/>
        </w:rPr>
        <w:t>Masa sredstava za plaće dužnosnika, službenika i namještenika  isplaćena u 2017. godini ne prelazi iznos propisan  Zakonom o plaćama u lokalnoj i područnoj (regionalnoj) samoupravi.</w:t>
      </w:r>
    </w:p>
    <w:p w:rsidR="008D37E8" w:rsidRPr="00D54D51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D54D51">
        <w:rPr>
          <w:rFonts w:ascii="Arial" w:hAnsi="Arial" w:cs="Arial"/>
        </w:rPr>
        <w:t xml:space="preserve">Sredstva za plaće i doprinose na plaće za 5 osoba zaposlenih u programu javnog rada Pomoć u kući starijim osobama i 5 osoba zaposlenih u programu Revitalizacija javnih površina u trajanju od 6 mjeseca  u cijelosti je osigurao Hrvatski zavod za zapošljavanje. </w:t>
      </w:r>
    </w:p>
    <w:p w:rsidR="008D37E8" w:rsidRPr="00D54D51" w:rsidRDefault="008D37E8" w:rsidP="008D37E8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D37E8" w:rsidRPr="00D54D51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D54D51">
        <w:rPr>
          <w:rFonts w:ascii="Arial" w:hAnsi="Arial" w:cs="Arial"/>
          <w:b/>
          <w:i/>
        </w:rPr>
        <w:t xml:space="preserve">Materijalni rashodi </w:t>
      </w:r>
      <w:r w:rsidRPr="00D54D51">
        <w:rPr>
          <w:rFonts w:ascii="Arial" w:hAnsi="Arial" w:cs="Arial"/>
        </w:rPr>
        <w:t xml:space="preserve">su izvršeni u iznosu od </w:t>
      </w:r>
      <w:r>
        <w:rPr>
          <w:rFonts w:ascii="Arial" w:hAnsi="Arial" w:cs="Arial"/>
        </w:rPr>
        <w:t>1.181.459</w:t>
      </w:r>
      <w:r w:rsidRPr="00D54D51">
        <w:rPr>
          <w:rFonts w:ascii="Arial" w:hAnsi="Arial" w:cs="Arial"/>
        </w:rPr>
        <w:t xml:space="preserve"> kn što je za </w:t>
      </w:r>
      <w:r>
        <w:rPr>
          <w:rFonts w:ascii="Arial" w:hAnsi="Arial" w:cs="Arial"/>
        </w:rPr>
        <w:t>65,05</w:t>
      </w:r>
      <w:r w:rsidRPr="00D54D51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više</w:t>
      </w:r>
      <w:r w:rsidRPr="00D54D51">
        <w:rPr>
          <w:rFonts w:ascii="Arial" w:hAnsi="Arial" w:cs="Arial"/>
        </w:rPr>
        <w:t xml:space="preserve"> u odnosu na izvršenje 201</w:t>
      </w:r>
      <w:r>
        <w:rPr>
          <w:rFonts w:ascii="Arial" w:hAnsi="Arial" w:cs="Arial"/>
        </w:rPr>
        <w:t>6</w:t>
      </w:r>
      <w:r w:rsidRPr="00D54D51">
        <w:rPr>
          <w:rFonts w:ascii="Arial" w:hAnsi="Arial" w:cs="Arial"/>
        </w:rPr>
        <w:t xml:space="preserve">. godine, a za </w:t>
      </w:r>
      <w:r>
        <w:rPr>
          <w:rFonts w:ascii="Arial" w:hAnsi="Arial" w:cs="Arial"/>
        </w:rPr>
        <w:t>15,96</w:t>
      </w:r>
      <w:r w:rsidRPr="00D54D51">
        <w:rPr>
          <w:rFonts w:ascii="Arial" w:hAnsi="Arial" w:cs="Arial"/>
        </w:rPr>
        <w:t>% manje od plana.</w:t>
      </w:r>
    </w:p>
    <w:p w:rsidR="008D37E8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D54D51">
        <w:rPr>
          <w:rFonts w:ascii="Arial" w:hAnsi="Arial" w:cs="Arial"/>
        </w:rPr>
        <w:t>Najznačajniji materijalni rashodi su</w:t>
      </w:r>
      <w:r>
        <w:rPr>
          <w:rFonts w:ascii="Arial" w:hAnsi="Arial" w:cs="Arial"/>
        </w:rPr>
        <w:t>:</w:t>
      </w:r>
    </w:p>
    <w:p w:rsidR="008D37E8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426B">
        <w:rPr>
          <w:rFonts w:ascii="Arial" w:hAnsi="Arial" w:cs="Arial"/>
        </w:rPr>
        <w:t>rashodi za usluge tekućeg i investicijskog</w:t>
      </w:r>
      <w:r>
        <w:rPr>
          <w:rFonts w:ascii="Arial" w:hAnsi="Arial" w:cs="Arial"/>
        </w:rPr>
        <w:t xml:space="preserve"> održavanja</w:t>
      </w:r>
      <w:r w:rsidRPr="00344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izvršeni </w:t>
      </w:r>
      <w:r w:rsidRPr="0034426B">
        <w:rPr>
          <w:rFonts w:ascii="Arial" w:hAnsi="Arial" w:cs="Arial"/>
        </w:rPr>
        <w:t>u iznosu od 480.820 kn (rashodi za održavanje opreme Upravnog odjela i Komunalnog pogona iznose 21.404 kn, za održavanje komunalne infrastrukture 419.373 kn i za održavanje poslovnih zgrada 40.342 kn</w:t>
      </w:r>
      <w:r>
        <w:rPr>
          <w:rFonts w:ascii="Arial" w:hAnsi="Arial" w:cs="Arial"/>
        </w:rPr>
        <w:t>),</w:t>
      </w:r>
    </w:p>
    <w:p w:rsidR="008D37E8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426B">
        <w:rPr>
          <w:rFonts w:ascii="Arial" w:hAnsi="Arial" w:cs="Arial"/>
        </w:rPr>
        <w:t>rashodi za energiju izvršeni u iznosu od 178.968 kn (rashodi za električnu energiju  iznose 136.177 kn, rashodi za gorivo 31.179 kn, za grijanje  17.500 kn i za plin 623 kn),</w:t>
      </w:r>
    </w:p>
    <w:p w:rsidR="008D37E8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</w:t>
      </w:r>
      <w:r w:rsidRPr="0034426B">
        <w:rPr>
          <w:rFonts w:ascii="Arial" w:hAnsi="Arial" w:cs="Arial"/>
        </w:rPr>
        <w:t xml:space="preserve">intelektualne i osobne usluge u iznosu od 88.462 kn (rashodi za projektantske usluge </w:t>
      </w:r>
      <w:r>
        <w:rPr>
          <w:rFonts w:ascii="Arial" w:hAnsi="Arial" w:cs="Arial"/>
        </w:rPr>
        <w:t xml:space="preserve">iznose </w:t>
      </w:r>
      <w:r w:rsidRPr="0034426B">
        <w:rPr>
          <w:rFonts w:ascii="Arial" w:hAnsi="Arial" w:cs="Arial"/>
        </w:rPr>
        <w:t>57.220 kn, za geodetske usluge 13.125 kn, za odvjetničke usluge 8.984 kn i za ugovore o djelu 9.083 kn)</w:t>
      </w:r>
      <w:r>
        <w:rPr>
          <w:rFonts w:ascii="Arial" w:hAnsi="Arial" w:cs="Arial"/>
        </w:rPr>
        <w:t>,</w:t>
      </w:r>
    </w:p>
    <w:p w:rsidR="008D37E8" w:rsidRPr="0034426B" w:rsidRDefault="008D37E8" w:rsidP="008D37E8">
      <w:pPr>
        <w:pStyle w:val="ListParagraph"/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426B">
        <w:rPr>
          <w:rFonts w:ascii="Arial" w:hAnsi="Arial" w:cs="Arial"/>
        </w:rPr>
        <w:t>ostali nespomenuti rashodi u iznosu od 93.328 kn (rashodi za naknadu za uređenje voda iznose 46.015 kn, rashodi protokola 5.732 kn, rashod</w:t>
      </w:r>
      <w:r>
        <w:rPr>
          <w:rFonts w:ascii="Arial" w:hAnsi="Arial" w:cs="Arial"/>
        </w:rPr>
        <w:t>i</w:t>
      </w:r>
      <w:r w:rsidRPr="0034426B">
        <w:rPr>
          <w:rFonts w:ascii="Arial" w:hAnsi="Arial" w:cs="Arial"/>
        </w:rPr>
        <w:t xml:space="preserve"> za kazališnu predstavu za djecu 3.000 kn, rashodi za izbore 16.971, za izradu priznanja i </w:t>
      </w:r>
      <w:r>
        <w:rPr>
          <w:rFonts w:ascii="Arial" w:hAnsi="Arial" w:cs="Arial"/>
        </w:rPr>
        <w:t xml:space="preserve">za </w:t>
      </w:r>
      <w:r w:rsidRPr="0034426B">
        <w:rPr>
          <w:rFonts w:ascii="Arial" w:hAnsi="Arial" w:cs="Arial"/>
        </w:rPr>
        <w:t>nagrade 7.178 kn i ostali nespomenuti rashodi iznose</w:t>
      </w:r>
      <w:r>
        <w:rPr>
          <w:rFonts w:ascii="Arial" w:hAnsi="Arial" w:cs="Arial"/>
        </w:rPr>
        <w:t xml:space="preserve"> </w:t>
      </w:r>
      <w:r w:rsidRPr="0034426B">
        <w:rPr>
          <w:rFonts w:ascii="Arial" w:hAnsi="Arial" w:cs="Arial"/>
        </w:rPr>
        <w:t xml:space="preserve">14.433). </w:t>
      </w:r>
    </w:p>
    <w:p w:rsidR="008D37E8" w:rsidRPr="00D54D51" w:rsidRDefault="008D37E8" w:rsidP="008D37E8">
      <w:pPr>
        <w:spacing w:after="0" w:line="240" w:lineRule="auto"/>
        <w:rPr>
          <w:rFonts w:ascii="Arial" w:hAnsi="Arial" w:cs="Arial"/>
        </w:rPr>
      </w:pPr>
    </w:p>
    <w:p w:rsidR="008D37E8" w:rsidRPr="0034426B" w:rsidRDefault="008D37E8" w:rsidP="008D37E8">
      <w:pPr>
        <w:spacing w:after="0" w:line="240" w:lineRule="auto"/>
        <w:rPr>
          <w:rFonts w:ascii="Arial" w:hAnsi="Arial" w:cs="Arial"/>
        </w:rPr>
      </w:pPr>
      <w:r w:rsidRPr="0034426B">
        <w:rPr>
          <w:rFonts w:ascii="Arial" w:hAnsi="Arial" w:cs="Arial"/>
        </w:rPr>
        <w:t xml:space="preserve">TABLICA 8. Izvršenje materijalnih rashoda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66"/>
        <w:gridCol w:w="1466"/>
        <w:gridCol w:w="1604"/>
      </w:tblGrid>
      <w:tr w:rsidR="008D37E8" w:rsidRPr="0034426B" w:rsidTr="008D37E8">
        <w:trPr>
          <w:trHeight w:val="161"/>
        </w:trPr>
        <w:tc>
          <w:tcPr>
            <w:tcW w:w="4820" w:type="dxa"/>
          </w:tcPr>
          <w:p w:rsidR="008D37E8" w:rsidRPr="0034426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7E8" w:rsidRPr="0034426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66" w:type="dxa"/>
          </w:tcPr>
          <w:p w:rsidR="008D37E8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Izvršeno</w:t>
            </w:r>
          </w:p>
          <w:p w:rsidR="008D37E8" w:rsidRPr="0034426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2016.</w:t>
            </w:r>
          </w:p>
        </w:tc>
        <w:tc>
          <w:tcPr>
            <w:tcW w:w="1466" w:type="dxa"/>
          </w:tcPr>
          <w:p w:rsidR="008D37E8" w:rsidRPr="0034426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 xml:space="preserve">Tekući plan </w:t>
            </w:r>
          </w:p>
          <w:p w:rsidR="008D37E8" w:rsidRPr="0034426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za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42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4" w:type="dxa"/>
          </w:tcPr>
          <w:p w:rsidR="008D37E8" w:rsidRPr="0034426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Izvršeno</w:t>
            </w:r>
          </w:p>
          <w:p w:rsidR="008D37E8" w:rsidRPr="0034426B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42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37E8" w:rsidRPr="0034426B" w:rsidTr="008D37E8">
        <w:trPr>
          <w:trHeight w:val="268"/>
        </w:trPr>
        <w:tc>
          <w:tcPr>
            <w:tcW w:w="4820" w:type="dxa"/>
          </w:tcPr>
          <w:p w:rsidR="008D37E8" w:rsidRPr="0034426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  <w:p w:rsidR="008D37E8" w:rsidRPr="0034426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  <w:p w:rsidR="008D37E8" w:rsidRPr="0034426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  <w:p w:rsidR="008D37E8" w:rsidRPr="0034426B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466" w:type="dxa"/>
          </w:tcPr>
          <w:p w:rsidR="008D37E8" w:rsidRPr="0034426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11.215</w:t>
            </w:r>
          </w:p>
          <w:p w:rsidR="008D37E8" w:rsidRPr="0034426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252.351</w:t>
            </w:r>
          </w:p>
          <w:p w:rsidR="008D37E8" w:rsidRPr="0034426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273.504</w:t>
            </w:r>
          </w:p>
          <w:p w:rsidR="008D37E8" w:rsidRPr="0034426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426B">
              <w:rPr>
                <w:rFonts w:ascii="Arial" w:hAnsi="Arial" w:cs="Arial"/>
                <w:sz w:val="20"/>
                <w:szCs w:val="20"/>
              </w:rPr>
              <w:t>178.747</w:t>
            </w:r>
          </w:p>
        </w:tc>
        <w:tc>
          <w:tcPr>
            <w:tcW w:w="1466" w:type="dxa"/>
          </w:tcPr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306.000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835.700</w:t>
            </w:r>
          </w:p>
          <w:p w:rsidR="008D37E8" w:rsidRPr="0034426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247.100</w:t>
            </w:r>
          </w:p>
        </w:tc>
        <w:tc>
          <w:tcPr>
            <w:tcW w:w="1604" w:type="dxa"/>
          </w:tcPr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15.252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236.118</w:t>
            </w:r>
          </w:p>
          <w:p w:rsidR="008D37E8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690.546</w:t>
            </w:r>
          </w:p>
          <w:p w:rsidR="008D37E8" w:rsidRPr="0034426B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239.543</w:t>
            </w:r>
          </w:p>
        </w:tc>
      </w:tr>
    </w:tbl>
    <w:p w:rsidR="008D37E8" w:rsidRDefault="008D37E8" w:rsidP="008D37E8">
      <w:pPr>
        <w:spacing w:after="0" w:line="240" w:lineRule="auto"/>
        <w:jc w:val="both"/>
        <w:rPr>
          <w:rFonts w:ascii="Calibri" w:hAnsi="Calibri"/>
          <w:b/>
          <w:i/>
        </w:rPr>
      </w:pP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405429">
        <w:rPr>
          <w:rFonts w:ascii="Arial" w:hAnsi="Arial" w:cs="Arial"/>
          <w:b/>
          <w:i/>
        </w:rPr>
        <w:t>Financijski rashodi</w:t>
      </w:r>
      <w:r w:rsidRPr="00405429">
        <w:rPr>
          <w:rFonts w:ascii="Arial" w:hAnsi="Arial" w:cs="Arial"/>
        </w:rPr>
        <w:t xml:space="preserve"> izvršeni su u iznosu od 6.928 kn što je 22,45% više od izvršenja u 2016. godini a za 20,27% manje u odnosu na plan.</w:t>
      </w:r>
    </w:p>
    <w:p w:rsidR="008D37E8" w:rsidRPr="00405429" w:rsidRDefault="008D37E8" w:rsidP="008D37E8">
      <w:pPr>
        <w:spacing w:after="0" w:line="240" w:lineRule="auto"/>
        <w:rPr>
          <w:rFonts w:ascii="Arial" w:hAnsi="Arial" w:cs="Arial"/>
        </w:rPr>
      </w:pPr>
    </w:p>
    <w:p w:rsidR="008D37E8" w:rsidRPr="00405429" w:rsidRDefault="008D37E8" w:rsidP="008D37E8">
      <w:pPr>
        <w:spacing w:after="0" w:line="240" w:lineRule="auto"/>
        <w:rPr>
          <w:rFonts w:ascii="Arial" w:hAnsi="Arial" w:cs="Arial"/>
        </w:rPr>
      </w:pPr>
      <w:r w:rsidRPr="00405429">
        <w:rPr>
          <w:rFonts w:ascii="Arial" w:hAnsi="Arial" w:cs="Arial"/>
          <w:b/>
        </w:rPr>
        <w:t>S</w:t>
      </w:r>
      <w:r w:rsidRPr="00473841">
        <w:rPr>
          <w:rFonts w:ascii="Arial" w:hAnsi="Arial" w:cs="Arial"/>
          <w:b/>
          <w:i/>
        </w:rPr>
        <w:t>ubvencije</w:t>
      </w:r>
      <w:r w:rsidRPr="00405429">
        <w:rPr>
          <w:rFonts w:ascii="Arial" w:hAnsi="Arial" w:cs="Arial"/>
          <w:b/>
        </w:rPr>
        <w:t xml:space="preserve"> </w:t>
      </w:r>
      <w:r w:rsidRPr="00405429">
        <w:rPr>
          <w:rFonts w:ascii="Arial" w:hAnsi="Arial" w:cs="Arial"/>
        </w:rPr>
        <w:t>su izvršene u iznosu od 27.150 kn što je 3,04% manje od plana.</w:t>
      </w:r>
    </w:p>
    <w:p w:rsidR="008D37E8" w:rsidRPr="00405429" w:rsidRDefault="008D37E8" w:rsidP="008D37E8">
      <w:pPr>
        <w:spacing w:after="0" w:line="240" w:lineRule="auto"/>
        <w:rPr>
          <w:rFonts w:ascii="Arial" w:hAnsi="Arial" w:cs="Arial"/>
        </w:rPr>
      </w:pP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405429">
        <w:rPr>
          <w:rFonts w:ascii="Arial" w:hAnsi="Arial" w:cs="Arial"/>
          <w:b/>
          <w:i/>
        </w:rPr>
        <w:t xml:space="preserve">Pomoći dane u inozemstvo i unutar općeg proračuna  </w:t>
      </w:r>
      <w:r w:rsidRPr="00405429">
        <w:rPr>
          <w:rFonts w:ascii="Arial" w:hAnsi="Arial" w:cs="Arial"/>
        </w:rPr>
        <w:t xml:space="preserve">izvršene su u iznosu od 12.431 kn što je u odnosu na izvršenje 2016. godine manje za 49,18% a u odnosu na plan manje za 54,13%, a odnose se na  rashode za financiranje programa predškole koji provodi Dječji vrtić Nova Gradiška.  </w:t>
      </w: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405429">
        <w:rPr>
          <w:rFonts w:ascii="Arial" w:hAnsi="Arial" w:cs="Arial"/>
          <w:b/>
          <w:i/>
        </w:rPr>
        <w:t>Naknade građanima i kućanstvima</w:t>
      </w:r>
      <w:r w:rsidRPr="00405429">
        <w:rPr>
          <w:rFonts w:ascii="Arial" w:hAnsi="Arial" w:cs="Arial"/>
        </w:rPr>
        <w:t xml:space="preserve"> izvršene su u iznosu od 72.689 kn što je za 10,53% više od izvršenja u 2016. godini a u odnosu na plan manje za 16,83%. </w:t>
      </w:r>
    </w:p>
    <w:p w:rsidR="008D37E8" w:rsidRPr="00405429" w:rsidRDefault="008D37E8" w:rsidP="008D37E8">
      <w:pPr>
        <w:spacing w:after="0" w:line="240" w:lineRule="auto"/>
        <w:rPr>
          <w:rFonts w:ascii="Arial" w:hAnsi="Arial" w:cs="Arial"/>
        </w:rPr>
      </w:pPr>
    </w:p>
    <w:p w:rsidR="008D37E8" w:rsidRPr="00405429" w:rsidRDefault="008D37E8" w:rsidP="008D37E8">
      <w:pPr>
        <w:spacing w:after="0" w:line="240" w:lineRule="auto"/>
        <w:rPr>
          <w:rFonts w:ascii="Arial" w:hAnsi="Arial" w:cs="Arial"/>
          <w:color w:val="000000"/>
        </w:rPr>
      </w:pPr>
      <w:r w:rsidRPr="00405429">
        <w:rPr>
          <w:rFonts w:ascii="Arial" w:hAnsi="Arial" w:cs="Arial"/>
          <w:color w:val="000000"/>
        </w:rPr>
        <w:t xml:space="preserve">TABLICA 9. Izvršenje rashoda za naknade građanima i kućanstvima </w:t>
      </w:r>
    </w:p>
    <w:tbl>
      <w:tblPr>
        <w:tblW w:w="8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419"/>
        <w:gridCol w:w="1559"/>
      </w:tblGrid>
      <w:tr w:rsidR="008D37E8" w:rsidRPr="00405429" w:rsidTr="008D37E8">
        <w:trPr>
          <w:trHeight w:val="301"/>
        </w:trPr>
        <w:tc>
          <w:tcPr>
            <w:tcW w:w="5495" w:type="dxa"/>
          </w:tcPr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419" w:type="dxa"/>
          </w:tcPr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Izvršeno</w:t>
            </w:r>
          </w:p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 2016.</w:t>
            </w:r>
          </w:p>
        </w:tc>
        <w:tc>
          <w:tcPr>
            <w:tcW w:w="1559" w:type="dxa"/>
          </w:tcPr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Izvršeno </w:t>
            </w:r>
          </w:p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2017.</w:t>
            </w:r>
          </w:p>
        </w:tc>
      </w:tr>
      <w:tr w:rsidR="008D37E8" w:rsidRPr="00405429" w:rsidTr="008D37E8">
        <w:trPr>
          <w:trHeight w:val="509"/>
        </w:trPr>
        <w:tc>
          <w:tcPr>
            <w:tcW w:w="5495" w:type="dxa"/>
          </w:tcPr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Naknade građanima  i kućanstvima u novcu  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Naknade građanima i kućanstvima u naravi </w:t>
            </w:r>
          </w:p>
        </w:tc>
        <w:tc>
          <w:tcPr>
            <w:tcW w:w="1419" w:type="dxa"/>
          </w:tcPr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39.900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25.864</w:t>
            </w:r>
          </w:p>
        </w:tc>
        <w:tc>
          <w:tcPr>
            <w:tcW w:w="1559" w:type="dxa"/>
          </w:tcPr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43.700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28.989</w:t>
            </w:r>
          </w:p>
        </w:tc>
      </w:tr>
    </w:tbl>
    <w:p w:rsidR="008D37E8" w:rsidRPr="00DD6075" w:rsidRDefault="008D37E8" w:rsidP="008D37E8">
      <w:pPr>
        <w:spacing w:after="0" w:line="240" w:lineRule="auto"/>
        <w:rPr>
          <w:rFonts w:ascii="Calibri" w:hAnsi="Calibri"/>
          <w:color w:val="000000"/>
        </w:rPr>
      </w:pP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405429">
        <w:rPr>
          <w:rFonts w:ascii="Arial" w:hAnsi="Arial" w:cs="Arial"/>
          <w:b/>
          <w:i/>
        </w:rPr>
        <w:t>Ostali rashodi</w:t>
      </w:r>
      <w:r w:rsidRPr="00405429">
        <w:rPr>
          <w:rFonts w:ascii="Arial" w:hAnsi="Arial" w:cs="Arial"/>
        </w:rPr>
        <w:t xml:space="preserve"> izvršeni su u iznosu od 174.976 kn što je za 99,44% u odnosu na izvršenje 2016. godinu a u odnosu na plan manje za  22,82%.  </w:t>
      </w: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405429">
        <w:rPr>
          <w:rFonts w:ascii="Arial" w:hAnsi="Arial" w:cs="Arial"/>
        </w:rPr>
        <w:t>TABLICA 10. Izvršenje tekući donacija u novcu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417"/>
        <w:gridCol w:w="1418"/>
      </w:tblGrid>
      <w:tr w:rsidR="008D37E8" w:rsidRPr="00405429" w:rsidTr="008D37E8">
        <w:trPr>
          <w:trHeight w:val="301"/>
        </w:trPr>
        <w:tc>
          <w:tcPr>
            <w:tcW w:w="5495" w:type="dxa"/>
          </w:tcPr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417" w:type="dxa"/>
          </w:tcPr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Izvršeno</w:t>
            </w:r>
          </w:p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 2016.</w:t>
            </w:r>
          </w:p>
        </w:tc>
        <w:tc>
          <w:tcPr>
            <w:tcW w:w="1418" w:type="dxa"/>
          </w:tcPr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Izvršeno</w:t>
            </w:r>
          </w:p>
          <w:p w:rsidR="008D37E8" w:rsidRPr="00405429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2017.</w:t>
            </w:r>
          </w:p>
        </w:tc>
      </w:tr>
      <w:tr w:rsidR="008D37E8" w:rsidRPr="00405429" w:rsidTr="008D37E8">
        <w:trPr>
          <w:trHeight w:val="509"/>
        </w:trPr>
        <w:tc>
          <w:tcPr>
            <w:tcW w:w="5495" w:type="dxa"/>
          </w:tcPr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Redovan rad političkih stranaka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Izborna promidžba za izbor članova OV 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Izborna promidžba za izbor načelnika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Vijeće srpske nacionalne manjine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Nogometni klub „Sava“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ŠRU „Šaran“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Radio „Bljesak“ Okučani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RKT župa sv. Mihaela arkanđela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Hrvatski crveni križ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DVD Donji Varoš 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Hrvatske žene Donji Varoš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Udruga hrvatskih branitelja domovinskog rata 121 brigade -pukovnije Nova Gradiška</w:t>
            </w:r>
          </w:p>
          <w:p w:rsidR="008D37E8" w:rsidRPr="00405429" w:rsidRDefault="008D37E8" w:rsidP="008D3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Hrvatsko društvo logoraša srpskih koncentracijskih logora</w:t>
            </w:r>
          </w:p>
        </w:tc>
        <w:tc>
          <w:tcPr>
            <w:tcW w:w="1417" w:type="dxa"/>
          </w:tcPr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3.504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7.150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24.000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4.788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30.000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1.293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418" w:type="dxa"/>
          </w:tcPr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4.027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16.500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8.544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6.600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29.000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12.000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3.105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80.000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3.200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  <w:p w:rsidR="008D37E8" w:rsidRPr="00405429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429">
              <w:rPr>
                <w:rFonts w:ascii="Arial" w:hAnsi="Arial" w:cs="Arial"/>
                <w:color w:val="000000"/>
                <w:sz w:val="20"/>
                <w:szCs w:val="20"/>
              </w:rPr>
              <w:t xml:space="preserve">1.000 </w:t>
            </w:r>
          </w:p>
        </w:tc>
      </w:tr>
    </w:tbl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Pr="00405429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405429">
        <w:rPr>
          <w:rFonts w:ascii="Arial" w:hAnsi="Arial" w:cs="Arial"/>
          <w:b/>
        </w:rPr>
        <w:t>RASHODI ZA NABAVU NEFINANCIJSKE IMOVINE</w:t>
      </w:r>
    </w:p>
    <w:p w:rsidR="008D37E8" w:rsidRPr="00405429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405429">
        <w:rPr>
          <w:rFonts w:ascii="Arial" w:hAnsi="Arial" w:cs="Arial"/>
        </w:rPr>
        <w:t xml:space="preserve">Rashodi za nabavu nefinancijske imovine izvršeni su u iznosu od  </w:t>
      </w:r>
      <w:r>
        <w:rPr>
          <w:rFonts w:ascii="Arial" w:hAnsi="Arial" w:cs="Arial"/>
        </w:rPr>
        <w:t>1.909.573</w:t>
      </w:r>
      <w:r w:rsidRPr="00405429">
        <w:rPr>
          <w:rFonts w:ascii="Arial" w:hAnsi="Arial" w:cs="Arial"/>
        </w:rPr>
        <w:t xml:space="preserve"> kn što je  </w:t>
      </w:r>
      <w:r>
        <w:rPr>
          <w:rFonts w:ascii="Arial" w:hAnsi="Arial" w:cs="Arial"/>
        </w:rPr>
        <w:t>dvostruko više u odnosu</w:t>
      </w:r>
      <w:r w:rsidRPr="00405429">
        <w:rPr>
          <w:rFonts w:ascii="Arial" w:hAnsi="Arial" w:cs="Arial"/>
        </w:rPr>
        <w:t xml:space="preserve"> na izvršenje 201</w:t>
      </w:r>
      <w:r>
        <w:rPr>
          <w:rFonts w:ascii="Arial" w:hAnsi="Arial" w:cs="Arial"/>
        </w:rPr>
        <w:t>6</w:t>
      </w:r>
      <w:r w:rsidRPr="00405429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>7,88</w:t>
      </w:r>
      <w:r w:rsidRPr="00405429">
        <w:rPr>
          <w:rFonts w:ascii="Arial" w:hAnsi="Arial" w:cs="Arial"/>
        </w:rPr>
        <w:t xml:space="preserve">% manje u odnosu na plan. U ukupnim rashodima rashodi za nabavu nefinancijske imovine sudjeluju sa </w:t>
      </w:r>
      <w:r>
        <w:rPr>
          <w:rFonts w:ascii="Arial" w:hAnsi="Arial" w:cs="Arial"/>
        </w:rPr>
        <w:t>48,17</w:t>
      </w:r>
      <w:r w:rsidRPr="00405429">
        <w:rPr>
          <w:rFonts w:ascii="Arial" w:hAnsi="Arial" w:cs="Arial"/>
        </w:rPr>
        <w:t>%</w:t>
      </w:r>
    </w:p>
    <w:p w:rsidR="008D37E8" w:rsidRPr="008074F3" w:rsidRDefault="008D37E8" w:rsidP="008D37E8">
      <w:pPr>
        <w:spacing w:after="0" w:line="240" w:lineRule="auto"/>
        <w:rPr>
          <w:rFonts w:ascii="Calibri" w:hAnsi="Calibri"/>
        </w:rPr>
      </w:pPr>
    </w:p>
    <w:p w:rsidR="008D37E8" w:rsidRPr="00405429" w:rsidRDefault="008D37E8" w:rsidP="008D37E8">
      <w:pPr>
        <w:spacing w:after="0" w:line="240" w:lineRule="auto"/>
        <w:ind w:left="1260" w:hanging="1260"/>
        <w:rPr>
          <w:rFonts w:ascii="Arial" w:hAnsi="Arial" w:cs="Arial"/>
        </w:rPr>
      </w:pPr>
      <w:r w:rsidRPr="00405429">
        <w:rPr>
          <w:rFonts w:ascii="Arial" w:hAnsi="Arial" w:cs="Arial"/>
        </w:rPr>
        <w:t xml:space="preserve">TABLICA 11. Izvršenje rashoda za nabavu nefinancijske imovine 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7"/>
        <w:gridCol w:w="1308"/>
        <w:gridCol w:w="1308"/>
        <w:gridCol w:w="1308"/>
      </w:tblGrid>
      <w:tr w:rsidR="008D37E8" w:rsidRPr="009905F5" w:rsidTr="008D37E8">
        <w:trPr>
          <w:trHeight w:val="66"/>
        </w:trPr>
        <w:tc>
          <w:tcPr>
            <w:tcW w:w="6017" w:type="dxa"/>
          </w:tcPr>
          <w:p w:rsidR="008D37E8" w:rsidRPr="009905F5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37E8" w:rsidRPr="009905F5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308" w:type="dxa"/>
          </w:tcPr>
          <w:p w:rsidR="008D37E8" w:rsidRPr="009905F5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Izvršeno</w:t>
            </w:r>
          </w:p>
          <w:p w:rsidR="008D37E8" w:rsidRPr="009905F5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2016.</w:t>
            </w:r>
          </w:p>
        </w:tc>
        <w:tc>
          <w:tcPr>
            <w:tcW w:w="1308" w:type="dxa"/>
          </w:tcPr>
          <w:p w:rsidR="008D37E8" w:rsidRPr="009905F5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Tekući plan</w:t>
            </w:r>
          </w:p>
          <w:p w:rsidR="008D37E8" w:rsidRPr="009905F5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za 2017.</w:t>
            </w:r>
          </w:p>
        </w:tc>
        <w:tc>
          <w:tcPr>
            <w:tcW w:w="1308" w:type="dxa"/>
          </w:tcPr>
          <w:p w:rsidR="008D37E8" w:rsidRPr="009905F5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Izvršeno</w:t>
            </w:r>
          </w:p>
          <w:p w:rsidR="008D37E8" w:rsidRPr="009905F5" w:rsidRDefault="008D37E8" w:rsidP="008D3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</w:tr>
      <w:tr w:rsidR="008D37E8" w:rsidRPr="009905F5" w:rsidTr="008D37E8">
        <w:trPr>
          <w:trHeight w:val="225"/>
        </w:trPr>
        <w:tc>
          <w:tcPr>
            <w:tcW w:w="6017" w:type="dxa"/>
          </w:tcPr>
          <w:p w:rsidR="008D37E8" w:rsidRPr="009905F5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 xml:space="preserve">Građevinski objekti </w:t>
            </w:r>
          </w:p>
          <w:p w:rsidR="008D37E8" w:rsidRPr="009905F5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Postrojenja i oprema</w:t>
            </w:r>
          </w:p>
          <w:p w:rsidR="008D37E8" w:rsidRPr="009905F5" w:rsidRDefault="008D37E8" w:rsidP="008D37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Rashodi za dodatna ulaganja na građevinskim objektima</w:t>
            </w:r>
          </w:p>
        </w:tc>
        <w:tc>
          <w:tcPr>
            <w:tcW w:w="1308" w:type="dxa"/>
          </w:tcPr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881.368</w:t>
            </w:r>
          </w:p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65.608</w:t>
            </w:r>
          </w:p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21.875</w:t>
            </w:r>
          </w:p>
        </w:tc>
        <w:tc>
          <w:tcPr>
            <w:tcW w:w="1308" w:type="dxa"/>
          </w:tcPr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1.464.900</w:t>
            </w:r>
          </w:p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256.000</w:t>
            </w:r>
          </w:p>
          <w:p w:rsidR="008D37E8" w:rsidRPr="009905F5" w:rsidRDefault="008D37E8" w:rsidP="008D37E8">
            <w:pPr>
              <w:tabs>
                <w:tab w:val="left" w:pos="10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352.000</w:t>
            </w:r>
          </w:p>
        </w:tc>
        <w:tc>
          <w:tcPr>
            <w:tcW w:w="1308" w:type="dxa"/>
          </w:tcPr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1.452.665</w:t>
            </w:r>
          </w:p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136.024</w:t>
            </w:r>
          </w:p>
          <w:p w:rsidR="008D37E8" w:rsidRPr="009905F5" w:rsidRDefault="008D37E8" w:rsidP="008D3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F5">
              <w:rPr>
                <w:rFonts w:ascii="Arial" w:hAnsi="Arial" w:cs="Arial"/>
                <w:sz w:val="20"/>
                <w:szCs w:val="20"/>
              </w:rPr>
              <w:t>320.884</w:t>
            </w:r>
          </w:p>
        </w:tc>
      </w:tr>
    </w:tbl>
    <w:p w:rsidR="008D37E8" w:rsidRPr="005F451B" w:rsidRDefault="008D37E8" w:rsidP="008D37E8">
      <w:pPr>
        <w:spacing w:after="0" w:line="240" w:lineRule="auto"/>
        <w:ind w:right="-74"/>
        <w:rPr>
          <w:rFonts w:ascii="Calibri" w:hAnsi="Calibri"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Pr="009905F5" w:rsidRDefault="008D37E8" w:rsidP="008D37E8">
      <w:p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9905F5">
        <w:rPr>
          <w:rFonts w:ascii="Arial" w:hAnsi="Arial" w:cs="Arial"/>
          <w:b/>
        </w:rPr>
        <w:t>OBVEZE</w:t>
      </w:r>
    </w:p>
    <w:p w:rsidR="008D37E8" w:rsidRPr="009905F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9905F5">
        <w:rPr>
          <w:rFonts w:ascii="Arial" w:hAnsi="Arial" w:cs="Arial"/>
        </w:rPr>
        <w:t>Obveze prema dobavljačima na dan 31.12.201</w:t>
      </w:r>
      <w:r>
        <w:rPr>
          <w:rFonts w:ascii="Arial" w:hAnsi="Arial" w:cs="Arial"/>
        </w:rPr>
        <w:t>7</w:t>
      </w:r>
      <w:r w:rsidRPr="009905F5">
        <w:rPr>
          <w:rFonts w:ascii="Arial" w:hAnsi="Arial" w:cs="Arial"/>
        </w:rPr>
        <w:t xml:space="preserve">. godine iznosile su </w:t>
      </w:r>
      <w:r w:rsidRPr="009905F5">
        <w:rPr>
          <w:rFonts w:ascii="Arial" w:hAnsi="Arial" w:cs="Arial"/>
          <w:color w:val="000000"/>
        </w:rPr>
        <w:t>490.591</w:t>
      </w:r>
      <w:r>
        <w:rPr>
          <w:rFonts w:ascii="Arial" w:hAnsi="Arial" w:cs="Arial"/>
          <w:color w:val="000000"/>
        </w:rPr>
        <w:t xml:space="preserve"> </w:t>
      </w:r>
      <w:r w:rsidR="00473841">
        <w:rPr>
          <w:rFonts w:ascii="Arial" w:hAnsi="Arial" w:cs="Arial"/>
        </w:rPr>
        <w:t>kn i nisu dospjele.</w:t>
      </w:r>
    </w:p>
    <w:p w:rsidR="008D37E8" w:rsidRPr="00473841" w:rsidRDefault="00473841" w:rsidP="00473841">
      <w:pPr>
        <w:spacing w:after="0" w:line="240" w:lineRule="auto"/>
        <w:rPr>
          <w:rFonts w:ascii="Arial" w:hAnsi="Arial" w:cs="Arial"/>
        </w:rPr>
      </w:pPr>
      <w:r w:rsidRPr="00473841">
        <w:rPr>
          <w:rFonts w:ascii="Arial" w:hAnsi="Arial" w:cs="Arial"/>
        </w:rPr>
        <w:t>Općinski proračun nema potencijalne obveze po osnovi sudskih postupaka.</w:t>
      </w: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8D37E8" w:rsidRDefault="008D37E8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DD2B40" w:rsidRDefault="00DD2B40" w:rsidP="008D37E8">
      <w:pPr>
        <w:spacing w:after="0" w:line="240" w:lineRule="auto"/>
        <w:rPr>
          <w:rFonts w:ascii="Calibri" w:hAnsi="Calibri"/>
          <w:b/>
        </w:rPr>
      </w:pPr>
    </w:p>
    <w:p w:rsidR="00DD2B40" w:rsidRDefault="00DD2B40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473841" w:rsidRDefault="00473841" w:rsidP="008D37E8">
      <w:pPr>
        <w:spacing w:after="0" w:line="240" w:lineRule="auto"/>
        <w:rPr>
          <w:rFonts w:ascii="Calibri" w:hAnsi="Calibri"/>
          <w:b/>
        </w:rPr>
      </w:pPr>
    </w:p>
    <w:p w:rsidR="008D37E8" w:rsidRPr="00055945" w:rsidRDefault="008D37E8" w:rsidP="008D37E8">
      <w:pPr>
        <w:spacing w:after="0" w:line="240" w:lineRule="auto"/>
        <w:jc w:val="center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OBRAZLOŽENJE IZVRŠENJA RASHODA PO RAZDJELIMA, GLAVAMA, PROGRAMIMA I AKTIVNOSTIMA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</w:rPr>
      </w:pP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  <w:i/>
        </w:rPr>
      </w:pPr>
      <w:r w:rsidRPr="00055945">
        <w:rPr>
          <w:rFonts w:ascii="Arial" w:hAnsi="Arial" w:cs="Arial"/>
          <w:b/>
          <w:i/>
        </w:rPr>
        <w:t>RAZDJEL OPĆINSKO VIJEĆE, NAČELNIK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1001:  Donošenje akata i mjera iz djelokruga predstavničkog i izvršnog tijela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A100101 Predstavničko tijelo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29.700 kn povećani su preraspodjelom sredstava na 37.300 kn i izvršeni su sa 98,02% odnosno u iznosu od 36.560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Provedene su aktivnosti u svezi obavljanja poslova Općinskog vijeća na način utvrđen Statutom i Poslovnikom. U izvještajnom razdoblju održana je konstituirajuća sjednica i 8 radnih sjednica Općinskog vijeća sa ukupno 50 točaka dnevnog reda.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 se odnose na vijećničke naknade, reprezentaciju, članarinu (Udruga općina) rashode protokola i donacije političkim strankama zastupljenim u Općinskom vijeću.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Naknade za rad vijećnicima Općinskog vijeća isplaćene su sukladno odredbama Odlukom o naknadama za rad članovima Općinskog vijeća i radnih tijela Vijeća.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Sredstva za financiranje političkih stranka isplaćena su sukladno  Odluci o raspoređivanju sredstava za financiranje političkih stranaka zastupljenih u Općinskom vijeću Općine Stara Gradiška u 2016. godini.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A100102 Obilježavanje Dana općine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Ukupni planirani rashodi u iznosu od 41.000 kn izvršeni su sa 91,03% odnosno u iznosu od 39.782 kn.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Navedeni rashodi odnose se na izradu priznanja, nagrade, reprezentaciju, organiziranje kazališne predstave za djecu, predstavljanje Općine na </w:t>
      </w:r>
      <w:r w:rsidRPr="00055945">
        <w:rPr>
          <w:rFonts w:ascii="Arial" w:hAnsi="Arial" w:cs="Arial"/>
          <w:color w:val="000000" w:themeColor="text1"/>
        </w:rPr>
        <w:t>radio Slavoniji te</w:t>
      </w:r>
      <w:r w:rsidRPr="00055945">
        <w:rPr>
          <w:rFonts w:ascii="Arial" w:hAnsi="Arial" w:cs="Arial"/>
        </w:rPr>
        <w:t xml:space="preserve"> druge troškove obilježavanja Dana općine..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A100103 Obilježavanje značajnih datuma iz Domovinskog rata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Ukupni rashodi planirani u iznosu od 10.000 kn izvršeni su sa 68,33% odnosno u iznosu od 6.833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Navedeni rashodi odnose se na obilježavanje Dana logoraša, akcije Bljesak i dana sjećanja na poginule hrvatske branitelje.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A100104 Općinski načelnik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Ukupni rashodi planirani u iznosu od 182.900 kn izvršeni su sa 94,80% odnosno u iznosu od 173.386 kn.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Navedeni rashodi odnose se na plaću i doprinose na plaću načelnika, troškove službenih putovanja,  troškove goriva, telefona i reprezentacije, te na naknadu za rad zamjenika općinskog načelnika.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A100105 Lokalna akcijska grupa zapadna Slavonija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Planirani rashodi u iznosu od 23.500 kn izvršeni su u iznosu od 20.000 kn ili 85,11%, a odnose se na članarinu  LAG-u prema zaključenom sporazumu.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1002 Vijeće srpske nacionalne manjine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A100201 Osnovne funkcije Vijeća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za financiranje osnovnih funkcija Vijeća planirani u iznosu od 5.000 kn  izvršeni su u cijelosti.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055945">
        <w:rPr>
          <w:rFonts w:ascii="Arial" w:hAnsi="Arial" w:cs="Arial"/>
          <w:b/>
          <w:i/>
        </w:rPr>
        <w:t>RAZDJEL: JEDINSTVENI UPRAVNI ODJEL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GLAVA: UPRAVA I ADMINISTRACIJA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2011  PRIPREMA I DONOŠENJE AKATA IZ DJELOKRUGA TIJELA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A201101 Administrativno i stručno osoblje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Ukupni planirani rashodi u iznosu od 469.400 kn smanjeni su Odlukom o preraspodjeli sredstava na 458.700 kn a izvršeni su u iznosu od 398.753 kn odnosno.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Jedinstveni upravni odjel obavljao je u izvještajnom razdoblju poslove iz samoupravnog djelokruga općine kao jedinice lokalne samouprave iz oblasti društvenih djelatnosti i komunalnog gospodarstva, pripremu natječaja i ugovora za zakup poslovnih prostora, poslove vođenja financijskog i materijalnog poslovanja Općine, izrade proračuna i godišnjeg obračuna proračuna, razreza i naplate prihoda koji pripadaju općini kao jedinici lokalne samouprave, računovodstvene poslove, vođenje knjigovodstvenih evidencija imovine općine, poslove provođenja postupaka bagatelne nabave, stručne i administrativne poslove u svezi pripremanja i organizacije sjednica Općinskog vijeća, vođenje zapisnika, izrade nacrta općih akata te druge poslove kao što su izdavanje rješenja o visini naknade za ozakonjenje nezakonito izgrađenih zgrada, izdavanja službenog glasila Općine i dr.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Izvršeni rashodi odnose se na plaće, doprinose na plaće, regres za godišnji odmor, božićnicu i stručno usavršavanje zaposlenih službenica u Jedinstvenom upravnom odjelu, rashode vezane za osiguravanje uvjeta za nesmetano obavljanje poslova određenih Odlukom o ustrojstvu JUO (uredski materijal, energija, telefon, komunalne usluge, premije osiguranja prijevoznih sredstava i imovine, nabavu sitnog inventara  i auto-guma za  službeno vozilo), objave natječaja i nadmetanja, rashode za intelektualne usluge (ugovori o djelu za čišćenje službenih prostorija, odvjetničke usluge, ugovori o procjeni vrijednosti nekretnina), usluge odvoza staklene ambalaže, usluge održavanja računalnog programa te rashode za naknadu za uređenje voda i drugo.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T201101 Oprema za redovan rad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5.000 kn izvršeni su iznosu od 1.798 kn ili sa 35,96%, a odnose se na nabavu računala.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T201102 Razvoj infrastrukture širokopojasnog pristupa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5.500 kn nisu izvršeni.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2012 ODRŽAVANJE, OBNOVA I OPREMANJE ZGRADA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A201201 Održavanje općinske zgrade, domova i Doma kulture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Ukupni planirani rashodi u iznosu od 61.000 kn izvršeni su sa 97,52% odnosno u iznosu od 59.488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obuhvaćaju troškove električne energije u društvenim domovima (5.252 kn), troškove energenata (1.308 kn),  troškove materijala za ličenje i sitne popravke u zgradi općine, Domu kulture i domovima (3.210 kn), troškove  investicijskog održavanja sanitarnog čvora u zgradi općine (40.314</w:t>
      </w:r>
      <w:r w:rsidR="00BE4771">
        <w:rPr>
          <w:rFonts w:ascii="Arial" w:hAnsi="Arial" w:cs="Arial"/>
        </w:rPr>
        <w:t xml:space="preserve"> kn</w:t>
      </w:r>
      <w:r w:rsidRPr="00055945">
        <w:rPr>
          <w:rFonts w:ascii="Arial" w:hAnsi="Arial" w:cs="Arial"/>
        </w:rPr>
        <w:t>)</w:t>
      </w:r>
      <w:r w:rsidRPr="00055945">
        <w:rPr>
          <w:rFonts w:ascii="Arial" w:hAnsi="Arial" w:cs="Arial"/>
          <w:color w:val="FF0000"/>
        </w:rPr>
        <w:t xml:space="preserve"> </w:t>
      </w:r>
      <w:r w:rsidRPr="00055945">
        <w:rPr>
          <w:rFonts w:ascii="Arial" w:hAnsi="Arial" w:cs="Arial"/>
          <w:color w:val="000000" w:themeColor="text1"/>
        </w:rPr>
        <w:t>i troškove izrade</w:t>
      </w:r>
      <w:r w:rsidRPr="00055945">
        <w:rPr>
          <w:rFonts w:ascii="Arial" w:hAnsi="Arial" w:cs="Arial"/>
          <w:color w:val="FF0000"/>
        </w:rPr>
        <w:t xml:space="preserve"> </w:t>
      </w:r>
      <w:r w:rsidRPr="00055945">
        <w:rPr>
          <w:rFonts w:ascii="Arial" w:hAnsi="Arial" w:cs="Arial"/>
        </w:rPr>
        <w:t xml:space="preserve">energetskog certifikata stambene zgrade (9.375 kn).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K201201: Uređenje i opremanje domova i doma kulture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360.000 kn izvršeni u iznosu od 349.703 kn ili 97,14%.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se odnose na troškove obnove i opremanja društvenog doma u Donjem Varošu.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  <w:b/>
        </w:rPr>
        <w:t>T201201 Legalizacija objekata</w:t>
      </w:r>
      <w:r w:rsidRPr="00055945">
        <w:rPr>
          <w:rFonts w:ascii="Arial" w:hAnsi="Arial" w:cs="Arial"/>
        </w:rPr>
        <w:t xml:space="preserve">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20.000 kn izvršeni su sa 99,75% odnosno u iznosu od 19.950 kn a obuhvaćaju na troškove izrade snimka izvedenog stanja velikog hangara u svrhu ishođenja rješenje o izvedenom stanju.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GLAVA: GOSPODARSTVO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2012 POTICANJE RAZVOJA POLJOPRIVREDE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T202101  Sufinanciranje usavršavanja nezaposlenih osoba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28.000 kn izvršeni su sa 96,96% odnosno u iznosu od 27.150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obuhvaćaju troškove osposobljavanja 3 osobe za rad u novoizgrađenoj elektrani.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T202102 Sufinanciranje izrade projekta OPG za korištenje sredstava EU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35.000 kn nisu izvršeni.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T2022103 Kontrola plodnosti tla na poljoprivrednim gospodarstvima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4.000 kn izvršeni su sa 73,13% odnosno u iznosu od 2.925 kn.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color w:val="000000" w:themeColor="text1"/>
        </w:rPr>
      </w:pPr>
      <w:r w:rsidRPr="00055945">
        <w:rPr>
          <w:rFonts w:ascii="Arial" w:hAnsi="Arial" w:cs="Arial"/>
        </w:rPr>
        <w:t xml:space="preserve">Rashodi se odnose na sufinanciranje </w:t>
      </w:r>
      <w:r>
        <w:rPr>
          <w:rFonts w:ascii="Arial" w:hAnsi="Arial" w:cs="Arial"/>
        </w:rPr>
        <w:t>30% od iznosa troškova analize</w:t>
      </w:r>
      <w:r w:rsidRPr="00055945">
        <w:rPr>
          <w:rFonts w:ascii="Arial" w:hAnsi="Arial" w:cs="Arial"/>
        </w:rPr>
        <w:t xml:space="preserve"> tla</w:t>
      </w:r>
      <w:r>
        <w:rPr>
          <w:rFonts w:ascii="Arial" w:hAnsi="Arial" w:cs="Arial"/>
        </w:rPr>
        <w:t>. Obavljena je analiza 25</w:t>
      </w:r>
      <w:r>
        <w:rPr>
          <w:rFonts w:ascii="Arial" w:hAnsi="Arial" w:cs="Arial"/>
          <w:color w:val="FF0000"/>
        </w:rPr>
        <w:t xml:space="preserve"> </w:t>
      </w:r>
      <w:r w:rsidRPr="00055945">
        <w:rPr>
          <w:rFonts w:ascii="Arial" w:hAnsi="Arial" w:cs="Arial"/>
          <w:color w:val="000000" w:themeColor="text1"/>
        </w:rPr>
        <w:t>uzoraka tla.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GLAVA: KOMUNALNA INFRASTRUKTURA I PROSTORNO UREĐENJE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2031 ODRŽAVANJE OBJEKATA I UREĐAJA KOMUNALNE INFRASTRUKTURE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A203101 Održavanje nerazvrstanih cesta 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360.000 kn izvršeni su u iznosu od 279.874 kn odnosno sa 77,74%.</w:t>
      </w:r>
    </w:p>
    <w:p w:rsidR="008D37E8" w:rsidRPr="00055945" w:rsidRDefault="008D37E8" w:rsidP="008D37E8">
      <w:pPr>
        <w:tabs>
          <w:tab w:val="left" w:pos="240"/>
        </w:tabs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se odnose na troškove zimskog održavanja nerazvrstanih cesta i sanaciju bankina na nerazvrstanim cestama</w:t>
      </w:r>
    </w:p>
    <w:p w:rsidR="008D37E8" w:rsidRPr="00055945" w:rsidRDefault="008D37E8" w:rsidP="008D37E8">
      <w:pPr>
        <w:tabs>
          <w:tab w:val="left" w:pos="240"/>
        </w:tabs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A203102 Održavanje javnih površina</w:t>
      </w:r>
    </w:p>
    <w:p w:rsidR="008D37E8" w:rsidRPr="00055945" w:rsidRDefault="008D37E8" w:rsidP="008D37E8">
      <w:pPr>
        <w:tabs>
          <w:tab w:val="left" w:pos="240"/>
        </w:tabs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 planirani u iznosu od 62.000 kn izvršeni su sa 52.902 kn ili 85,33%.</w:t>
      </w:r>
    </w:p>
    <w:p w:rsidR="008D37E8" w:rsidRPr="00400BAC" w:rsidRDefault="008D37E8" w:rsidP="008D37E8">
      <w:pPr>
        <w:tabs>
          <w:tab w:val="left" w:pos="2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00BAC">
        <w:rPr>
          <w:rFonts w:ascii="Arial" w:hAnsi="Arial" w:cs="Arial"/>
          <w:color w:val="000000" w:themeColor="text1"/>
        </w:rPr>
        <w:t>Rashodi obuhvaćaju troškove nabave sadnica cvijeća</w:t>
      </w:r>
      <w:r>
        <w:rPr>
          <w:rFonts w:ascii="Arial" w:hAnsi="Arial" w:cs="Arial"/>
          <w:color w:val="000000" w:themeColor="text1"/>
        </w:rPr>
        <w:t xml:space="preserve"> i</w:t>
      </w:r>
      <w:r w:rsidRPr="00400BAC">
        <w:rPr>
          <w:rFonts w:ascii="Arial" w:hAnsi="Arial" w:cs="Arial"/>
          <w:color w:val="000000" w:themeColor="text1"/>
        </w:rPr>
        <w:t xml:space="preserve"> parkovnog drveća, materijala za održavanje,  uređenje staze do stambene zgrade i troškove orezivanja parkovnog drveća. </w:t>
      </w:r>
    </w:p>
    <w:p w:rsidR="008D37E8" w:rsidRPr="00055945" w:rsidRDefault="008D37E8" w:rsidP="008D37E8">
      <w:pPr>
        <w:tabs>
          <w:tab w:val="left" w:pos="240"/>
        </w:tabs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A203103 Održavanje javne rasvjete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170.000 kn smanjeni su Odlukom o preraspodjeli sredstava na 168.000 kn i izvršeni su sa 83,54% odnosno u iznosu  od 142.011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>Rashodi obuhvaćaju troškove električne energije za javnu rasvjetu, zamjene neispravnih žarulja i prigušnica i izradu elaborata energetske učinkovitosti javne rasvjete.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A203104 Održavanje groblja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Planirani rashodi u iznosu od 60.500 kn izvršeni su sa 87,44% odnosno u iznosu od 52.900 kn.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se odnose na troškove električne energije (mrtvačnica), vode, odvoza otpada, postavljanja pločica u mrtvačnici i nadstrešnice ispred mrtvačnice na groblju u Uskocima te troškove izrade geodetskog snimka groblja u Gređanima.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A203105 Održavanje kanalizacije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 79.000 kn Odlukom o preraspodjeli povećani su na 80.700 kn i izvršeni su  sa 95,92% odnosno u iznosu od 77.404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se odnose na troškove električne energije (crpne stanice na sustavu za odvodnju) i sanaciju kanalizacije u naselju Stara Gradiška.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T203102 Nabava kontejnera za odlaganje otpada</w:t>
      </w:r>
    </w:p>
    <w:p w:rsidR="008D37E8" w:rsidRPr="00400BA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55945">
        <w:rPr>
          <w:rFonts w:ascii="Arial" w:hAnsi="Arial" w:cs="Arial"/>
        </w:rPr>
        <w:t xml:space="preserve">Planirani rashodi u iznosu od 24.000 kn izvršeni su sa 86,33% odnosno u iznosu od 20.719 kn, a odnose se na nabavu </w:t>
      </w:r>
      <w:r w:rsidRPr="00400BAC">
        <w:rPr>
          <w:rFonts w:ascii="Arial" w:hAnsi="Arial" w:cs="Arial"/>
          <w:color w:val="000000" w:themeColor="text1"/>
        </w:rPr>
        <w:t>kontejnera za staklo i metal.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2032 IZGRADNJA OBJEKTA I UREĐAJA KOMUNALNE INFRASTRUKTURE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K203201 Izgradnja sustava odvodnje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Planirani rashodi u iznosu od 121.931 kn Odlukom o preraspodjeli smanjeni su na 115.931 kn i nisu izvršeni.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K203202 Uređenje javnih površina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planirani u iznosu od 309.000 kn smanjeni su Odlukom o preraspodjeli na 294.000 kn a izvršeni su sa 66,28 % odnosno u iznosu od 204.791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se odnose na uređenje javnih površina u Novom Varošu (ispred spomenika), Donjem Varošu (kod kapele)  i u Ulici kralja Tomislava u Staroj Gradiški (pored zgrade policije) i troškove nabave kamere  i zaštite za stabla.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K203203 Izgradnja parkirališta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planirani u iznosu od 440.000 kn izvršeni su sa 99,76% odnosno u iznosu od 438.947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se odnose na izgradnju parkirališta i uređenje okoliša svlačionica. Izgradnju parkirališta sufinanciralo je Ministarstvo graditeljstva u iznosu od 110.000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K203204 Uređenje dječjeg igrališta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planirani u iznosu od 30.000 kn nisu izvršeni.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K203205 Izgradnja javne rasvjete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planirani u iznosu od 22.000 kn izvršeni su u iznosu od 21.125 kn ili sa 96,02% a odnose se na izradu projekta izgradnje javne rasvjete uz nerazvrstanu cestu Stara Gradiška – Donji Varoš.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K203206 Izgradnja i rekonstrukcija cesta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planirani u iznosu od 50.000 kn izvršeni su u iznosu od 21,125 kn ili sa 37,70% a odnose se na izradu projekta rekonstrukcije nerazvrstane ceste u Gornjem Varošu.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K203207 Izgradnja toplovoda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planirani u iznosu od 793.000 kn povećani su Odlukom o preraspodjeli na 803.900 kn i izvršeni su u iznosu od 803.701 kn a odnose se na izgradnju toplovoda i priključka Područne osnovne škole na toplovod.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Izgradnju toplovoda sufinanciralo je Ministarstvo regionalnog razvoja i fondova EU u iznosu od 550.000 kn, a izgradnju priključka Brodsko-posavska županija u iznosu od 125.000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D37E8" w:rsidRPr="00400BAC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00BAC">
        <w:rPr>
          <w:rFonts w:ascii="Arial" w:hAnsi="Arial" w:cs="Arial"/>
          <w:b/>
          <w:color w:val="000000" w:themeColor="text1"/>
        </w:rPr>
        <w:t>GLAVA: ODGOJ I OBRAZOVANJE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PROGRAM 2041  </w:t>
      </w:r>
      <w:r w:rsidRPr="00055945">
        <w:rPr>
          <w:rFonts w:ascii="Arial" w:hAnsi="Arial" w:cs="Arial"/>
          <w:b/>
          <w:bCs/>
          <w:iCs/>
        </w:rPr>
        <w:t>JAVNE POTREBE U PREDŠKOLSKOM ODGOJU I ŠKOLSTVU</w:t>
      </w:r>
      <w:r w:rsidRPr="00055945">
        <w:rPr>
          <w:rFonts w:ascii="Arial" w:hAnsi="Arial" w:cs="Arial"/>
          <w:b/>
        </w:rPr>
        <w:t xml:space="preserve">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A204101 Predškola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24.000 kn izvršeni su u iznosu od 12.431 kn ili 51,80%, a odnose se troškove provedbe programa predškole ( naknada plaće odgajatelja) u predškolskoj 2016/17 godini. Za 2017/18 predškola nije organizirana jer je samo jedno dijete obveznik predškle.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A204102 Stipendiranje studenata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40.000 kn izvršeni su sa 88% odnosno u iznosu od 35.200 kn.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U 2017. godini stipendirane su četiri studentice s iznosom mjesečne stipendije od 800 kn.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T204101 Opremanje područne </w:t>
      </w:r>
    </w:p>
    <w:p w:rsidR="008D37E8" w:rsidRPr="00400BAC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055945">
        <w:rPr>
          <w:rFonts w:ascii="Arial" w:hAnsi="Arial" w:cs="Arial"/>
        </w:rPr>
        <w:t xml:space="preserve">Planirani rashodi u iznosu od 27.000  kn izvršeni su u iznosu od 26.872 kn ili sa 99,53% a odnose </w:t>
      </w:r>
      <w:r w:rsidRPr="00400BAC">
        <w:rPr>
          <w:rFonts w:ascii="Arial" w:hAnsi="Arial" w:cs="Arial"/>
          <w:color w:val="000000" w:themeColor="text1"/>
        </w:rPr>
        <w:t xml:space="preserve">se na nabavu 8 računala  za Područnu školu Stara Gradiška.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GLAVA: KULTURA, SPORT I RELIGIJA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2051 SPORTSKE AKTIVNOSTI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A205101 Razvijanje sportskog amaterizma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25.000 kn izvršeni su u iznosu od 18.842 kn ili sa 75,37%.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Rashodi se odnose na rashode za podmirenje troškova električne energije, i na donacije NK Sava i ŠRU Šaran za financiranje programa.</w:t>
      </w:r>
    </w:p>
    <w:p w:rsidR="008D37E8" w:rsidRPr="00400BA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00BAC">
        <w:rPr>
          <w:rFonts w:ascii="Arial" w:hAnsi="Arial" w:cs="Arial"/>
          <w:b/>
          <w:color w:val="000000" w:themeColor="text1"/>
        </w:rPr>
        <w:t>K205101 Izgradnja sportskih objekata</w:t>
      </w:r>
    </w:p>
    <w:p w:rsidR="008D37E8" w:rsidRPr="00400BAC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00BAC">
        <w:rPr>
          <w:rFonts w:ascii="Arial" w:hAnsi="Arial" w:cs="Arial"/>
          <w:color w:val="000000" w:themeColor="text1"/>
        </w:rPr>
        <w:t>Rashodi planirani u iznosu od 4.000 kn izvršeni su sa 92,73% odnosno u iznosu od 3.709 kn, a odnose se na troškove priključenja objekta svlačionica na vodovod.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2052  KULTURA I INFORMIRANJA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A205201 Osnovna djelatnost radio postaje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29.000 kn izvršeni su u cijelosti, a odnose se na tekuću donaciju radio postaji Bljesak za financiranje redovne djelatnosti.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 xml:space="preserve">A205202 Razvijanje kulturnog amaterizma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Planirani rashodi u iznosu od 3.000 kuna namijenjeni za financiranje programa udruga u kulturi nisu izvršeni jer nije bilo prijavljenih projekata.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>PROGRAM 2053 VJERSKE ZAJEDNICE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>A205301 Pomoć za rad vjerskih zajednica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 xml:space="preserve">Planirani rashodi u iznosu od 12.000 kn izvršeni su u cijelosti a odnose se na pomoć RKT župi sv. Mihaela Arkanđela, Stara Gradiška za sufinanciranje izrade projektne dokumentacije za obnovu u ratu porušene kapele sv. Preobraženja u Novom Varošu.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>GLAVA: PROGRAMSKA DJELATNOST SOCIJALNE SKRBI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>PROGRAM 2061 SOCIJALNA SKRB I NOVČANE POMOĆI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 xml:space="preserve">A206101 Pomoć pojedincima i obiteljima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>Planirani rashodi u iznosu od 30.000 kuna izvršeni su u iznosu od 25.917 kn ili 86,39%.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>Rashodi se odnose na jednokratne pomoći za 3</w:t>
      </w:r>
      <w:r w:rsidRPr="00055945">
        <w:rPr>
          <w:rFonts w:ascii="Arial" w:hAnsi="Arial" w:cs="Arial"/>
          <w:bCs/>
          <w:color w:val="000000"/>
        </w:rPr>
        <w:t xml:space="preserve"> korisnika</w:t>
      </w:r>
      <w:r w:rsidRPr="00055945">
        <w:rPr>
          <w:rFonts w:ascii="Arial" w:hAnsi="Arial" w:cs="Arial"/>
          <w:bCs/>
        </w:rPr>
        <w:t xml:space="preserve">,  naknade za troškove stanovanja za </w:t>
      </w:r>
      <w:r w:rsidRPr="00055945">
        <w:rPr>
          <w:rFonts w:ascii="Arial" w:hAnsi="Arial" w:cs="Arial"/>
          <w:bCs/>
          <w:color w:val="000000"/>
        </w:rPr>
        <w:t xml:space="preserve">13 </w:t>
      </w:r>
      <w:r w:rsidRPr="00055945">
        <w:rPr>
          <w:rFonts w:ascii="Arial" w:hAnsi="Arial" w:cs="Arial"/>
          <w:bCs/>
        </w:rPr>
        <w:t>korisnika i pomoć za podmirenje troškova školske kuhinje za 3 učenika područne osnovne škole iz obitelji korisnika zajamčene minimalne naknade.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>A206102 Potpore za novorođeno dijete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 xml:space="preserve">Planirani rashodi u iznosu od 7.000 kn izvršeni su u iznosu od 5.500 kn ili sa 78,57% a odnose se na novčani dar za 5 novorođenčadi od kojih je jedno iz obitelji s troje i više djece.  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5945">
        <w:rPr>
          <w:rFonts w:ascii="Arial" w:hAnsi="Arial" w:cs="Arial"/>
          <w:b/>
          <w:bCs/>
        </w:rPr>
        <w:t>A206103 Darovi za sv. Nikolu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>Planirani su rashodi u iznosu od 4.000 kuna a izvršeni u iznosu od 3.147kn ili 78,67% a odnose se na darove za sv. Nikolu za ukupno 115 djece predškolskog i osnovnoškolskog uzrasta.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>A206104  Poticanje brige za ranjive skupine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>Planirani rashodi u iznosu od 4.000 kn izvršeni su u iznosu od 3.200 kn ili 80% a odnose se na sufinanciranje projekta Kvalitetno provođenje slobodnog vremena za djecu i starije osobe koji je provela udruga Hrvatske žene Donji Varoš.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55945">
        <w:rPr>
          <w:rFonts w:ascii="Arial" w:hAnsi="Arial" w:cs="Arial"/>
          <w:b/>
          <w:bCs/>
          <w:color w:val="000000"/>
        </w:rPr>
        <w:t>A206105 Humanitarna djelatnost Crvenog križa</w:t>
      </w:r>
    </w:p>
    <w:p w:rsidR="008D37E8" w:rsidRPr="00055945" w:rsidRDefault="008D37E8" w:rsidP="008D3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55945">
        <w:rPr>
          <w:rFonts w:ascii="Arial" w:hAnsi="Arial" w:cs="Arial"/>
          <w:bCs/>
        </w:rPr>
        <w:t>Planirani rashodi u iznosu od 5.500 kn izvršeni su u iznosu od 3.105 kn ili 56,46% a odnose se na donacije Gradskom društvu Crvenog križa za financiranje redovne djelatnosti i službe traženja sukladno odredbama Zakona o hrvatskom Crvenom križu.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2062 JAVNI RADOVI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A206201 Pomoć u kući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117.184 kn izvršeni su u iznosu od 115.782 kn ili 98,80%.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se odnose na plaće i doprinose na plaće 5 osoba zaposlenih u razdoblju od 10.05.2017. do 09. 11. 2017. godine, za koje je sredstva osigurao Hrvatski zavod za zapošljavanje te na troškove materijala za koje je sredstva osigurala Općina. 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Programom javnog rada Pomoć u kući bilo je obuhvaćeno 38 kućanstava s jednim ili dva člana starija od 65 godina koji žive sami.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GLAVA: VATROGASTVO I CIVILNA ZAŠTITA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2071 ZAŠTITA OD POŽARA, PRIRODNIH I CIVILIZACIJSKIH KATASTROFA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A207101 Osnovna djelatnost DVD Donji Varoš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80.000 kuna izvršeni su u cijelosti.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se odnose na donaciju Dobrovoljnom vatrogasnom društvu Donji Varoš za financiranje redovne djelatnosti i nabavu vatrogasnog vozila.   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T207101  Razvoj civilne zaštite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planirani u iznosu od 15.000 kn nisu izvršeni.  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GLAVA: JAVNE POTREBE I USLUGE U ZDRAVSTVU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PROGRAM: PREVENTIVA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Aktivnost: Zaštita zdravlja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50.000 kn Odlukom o preraspodjeli povećani su na 51.000 kn a izvršeni su u iznosu od 50.891 kn ili sa 99,79% a odnose se na troškove deratizacije kućanstava na području Općine i troškove skloništa za životinje i higijeničarske službe temeljem Ugovora s Veterinarskom stanicom Pakrac.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</w:p>
    <w:p w:rsidR="008D37E8" w:rsidRPr="00400BAC" w:rsidRDefault="008D37E8" w:rsidP="008D37E8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00BAC">
        <w:rPr>
          <w:rFonts w:ascii="Arial" w:hAnsi="Arial" w:cs="Arial"/>
          <w:b/>
          <w:i/>
        </w:rPr>
        <w:t>RAZDJEL: KOMUNALNI POGON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 3001 ODRŽAVANJE KOMUNALNE INFRASTRUKTURE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A300101 Poslovanje komunalnog pogona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>Planirani rashodi u iznosu od 113.570 kn izvršeni su u iznosu od 93.448 kn odnosno sa 82,28%.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se odnose na plaću i doprinose na plaću, regres za godišnji odmor i božićnicu namještenika u Komunalnom pogonu, rashode za gorivo, materijal, rezervne dijelove, zaštitnu odjeću, usluge popravka strojeva i opreme komunalnog pogona. </w:t>
      </w:r>
    </w:p>
    <w:p w:rsidR="008D37E8" w:rsidRPr="00055945" w:rsidRDefault="008D37E8" w:rsidP="008D37E8">
      <w:pPr>
        <w:spacing w:after="0" w:line="240" w:lineRule="auto"/>
        <w:jc w:val="both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T300101 Opremanje Komunalnog pogona</w:t>
      </w:r>
    </w:p>
    <w:p w:rsidR="008D37E8" w:rsidRPr="00400BAC" w:rsidRDefault="008D37E8" w:rsidP="008D37E8">
      <w:pPr>
        <w:spacing w:after="0" w:line="240" w:lineRule="auto"/>
        <w:rPr>
          <w:rFonts w:ascii="Arial" w:hAnsi="Arial" w:cs="Arial"/>
          <w:color w:val="000000" w:themeColor="text1"/>
        </w:rPr>
      </w:pPr>
      <w:r w:rsidRPr="00400BAC">
        <w:rPr>
          <w:rFonts w:ascii="Arial" w:hAnsi="Arial" w:cs="Arial"/>
          <w:color w:val="000000" w:themeColor="text1"/>
        </w:rPr>
        <w:t>Rashodi planirani u iznosu od 6.000 kn izvršeni su u iznosu od 3.749 kn ili sa 62,48% a odnose se nabavu kosilice.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PROGRAM: JAVNI RADOVI</w:t>
      </w:r>
    </w:p>
    <w:p w:rsidR="008D37E8" w:rsidRPr="00055945" w:rsidRDefault="008D37E8" w:rsidP="008D37E8">
      <w:pPr>
        <w:spacing w:after="0" w:line="240" w:lineRule="auto"/>
        <w:rPr>
          <w:rFonts w:ascii="Arial" w:hAnsi="Arial" w:cs="Arial"/>
          <w:b/>
        </w:rPr>
      </w:pPr>
      <w:r w:rsidRPr="00055945">
        <w:rPr>
          <w:rFonts w:ascii="Arial" w:hAnsi="Arial" w:cs="Arial"/>
          <w:b/>
        </w:rPr>
        <w:t>A300201 Revitalizacija javnih površina</w:t>
      </w:r>
    </w:p>
    <w:p w:rsidR="008D37E8" w:rsidRPr="00BE4771" w:rsidRDefault="008D37E8" w:rsidP="008D37E8">
      <w:pPr>
        <w:spacing w:after="0" w:line="240" w:lineRule="auto"/>
        <w:jc w:val="both"/>
        <w:rPr>
          <w:rFonts w:ascii="Arial" w:hAnsi="Arial" w:cs="Arial"/>
        </w:rPr>
      </w:pPr>
      <w:r w:rsidRPr="00055945">
        <w:rPr>
          <w:rFonts w:ascii="Arial" w:hAnsi="Arial" w:cs="Arial"/>
        </w:rPr>
        <w:t xml:space="preserve">Rashodi planirani u iznosu od 115.184 kn povećani su Odlukom o preraspodjeli na 124.886 kn a izvršeni su u iznosu od 124.886 kn ili 97,81% a odnose se na plaće i doprinose na plaće 5 osoba zaposlenih u programu javnog rada „Revitalizacija javnih površina“ u razdoblju od 10.05. do  09.11.2017. godine  na poslovima krčenja i održavanja zapuštenih javnih površina i božićnicu 10 osoba zaposlenih 18.12.2017. godine u programu javnog rada „Zaštita od požara </w:t>
      </w:r>
      <w:r w:rsidRPr="00BE4771">
        <w:rPr>
          <w:rFonts w:ascii="Arial" w:hAnsi="Arial" w:cs="Arial"/>
        </w:rPr>
        <w:t>i poplava“ u trajanju od 6 mjeseci. Sredstva za financiranje programa u cijelosti je osigurao Hrvatski zavod za zapošljavanje.</w:t>
      </w:r>
    </w:p>
    <w:p w:rsidR="0064570A" w:rsidRPr="00BE4771" w:rsidRDefault="0064570A" w:rsidP="00413055"/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64570A" w:rsidRDefault="0064570A" w:rsidP="00413055">
      <w:pPr>
        <w:rPr>
          <w:sz w:val="20"/>
          <w:szCs w:val="20"/>
        </w:rPr>
      </w:pPr>
    </w:p>
    <w:p w:rsidR="0064570A" w:rsidRPr="00413055" w:rsidRDefault="0064570A" w:rsidP="00413055">
      <w:pPr>
        <w:rPr>
          <w:sz w:val="20"/>
          <w:szCs w:val="20"/>
        </w:rPr>
      </w:pPr>
    </w:p>
    <w:sectPr w:rsidR="0064570A" w:rsidRPr="00413055" w:rsidSect="004812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6C" w:rsidRDefault="00752E6C" w:rsidP="00E34597">
      <w:pPr>
        <w:spacing w:after="0" w:line="240" w:lineRule="auto"/>
      </w:pPr>
      <w:r>
        <w:separator/>
      </w:r>
    </w:p>
  </w:endnote>
  <w:endnote w:type="continuationSeparator" w:id="0">
    <w:p w:rsidR="00752E6C" w:rsidRDefault="00752E6C" w:rsidP="00E3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890111"/>
      <w:docPartObj>
        <w:docPartGallery w:val="Page Numbers (Bottom of Page)"/>
        <w:docPartUnique/>
      </w:docPartObj>
    </w:sdtPr>
    <w:sdtEndPr/>
    <w:sdtContent>
      <w:p w:rsidR="00D918A1" w:rsidRDefault="00D918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F0C">
          <w:rPr>
            <w:noProof/>
          </w:rPr>
          <w:t>1</w:t>
        </w:r>
        <w:r>
          <w:fldChar w:fldCharType="end"/>
        </w:r>
      </w:p>
    </w:sdtContent>
  </w:sdt>
  <w:p w:rsidR="00D918A1" w:rsidRDefault="00D91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6C" w:rsidRDefault="00752E6C" w:rsidP="00E34597">
      <w:pPr>
        <w:spacing w:after="0" w:line="240" w:lineRule="auto"/>
      </w:pPr>
      <w:r>
        <w:separator/>
      </w:r>
    </w:p>
  </w:footnote>
  <w:footnote w:type="continuationSeparator" w:id="0">
    <w:p w:rsidR="00752E6C" w:rsidRDefault="00752E6C" w:rsidP="00E3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753"/>
    <w:multiLevelType w:val="hybridMultilevel"/>
    <w:tmpl w:val="DED654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70FAA"/>
    <w:multiLevelType w:val="hybridMultilevel"/>
    <w:tmpl w:val="D1BA8B3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C1DE2"/>
    <w:multiLevelType w:val="hybridMultilevel"/>
    <w:tmpl w:val="787CA366"/>
    <w:lvl w:ilvl="0" w:tplc="AC86FD1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3A3EF3"/>
    <w:multiLevelType w:val="hybridMultilevel"/>
    <w:tmpl w:val="583A02C8"/>
    <w:lvl w:ilvl="0" w:tplc="3ECC9E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31AEF"/>
    <w:multiLevelType w:val="hybridMultilevel"/>
    <w:tmpl w:val="D50CCBA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60B9C"/>
    <w:multiLevelType w:val="hybridMultilevel"/>
    <w:tmpl w:val="F310335E"/>
    <w:lvl w:ilvl="0" w:tplc="F6FCB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0E27F4"/>
    <w:multiLevelType w:val="hybridMultilevel"/>
    <w:tmpl w:val="44DC198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AD640B"/>
    <w:multiLevelType w:val="hybridMultilevel"/>
    <w:tmpl w:val="8926E2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21BC0"/>
    <w:multiLevelType w:val="hybridMultilevel"/>
    <w:tmpl w:val="C0EE0968"/>
    <w:lvl w:ilvl="0" w:tplc="6A04AFE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1500A"/>
    <w:multiLevelType w:val="hybridMultilevel"/>
    <w:tmpl w:val="C93A44F4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8A71661"/>
    <w:multiLevelType w:val="hybridMultilevel"/>
    <w:tmpl w:val="7EB8BE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B161A"/>
    <w:multiLevelType w:val="hybridMultilevel"/>
    <w:tmpl w:val="F5C2994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E1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A16955"/>
    <w:multiLevelType w:val="hybridMultilevel"/>
    <w:tmpl w:val="42343CE6"/>
    <w:lvl w:ilvl="0" w:tplc="B3F2E6F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455E3"/>
    <w:multiLevelType w:val="hybridMultilevel"/>
    <w:tmpl w:val="56BE100C"/>
    <w:lvl w:ilvl="0" w:tplc="4FA289F8">
      <w:start w:val="172"/>
      <w:numFmt w:val="bullet"/>
      <w:lvlText w:val="-"/>
      <w:lvlJc w:val="left"/>
      <w:pPr>
        <w:ind w:left="393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7C814269"/>
    <w:multiLevelType w:val="hybridMultilevel"/>
    <w:tmpl w:val="EE2EE0B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51831"/>
    <w:multiLevelType w:val="hybridMultilevel"/>
    <w:tmpl w:val="7018EB3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1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11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D7"/>
    <w:rsid w:val="00004446"/>
    <w:rsid w:val="00010910"/>
    <w:rsid w:val="00031994"/>
    <w:rsid w:val="000466C8"/>
    <w:rsid w:val="00046861"/>
    <w:rsid w:val="00067646"/>
    <w:rsid w:val="00077A2B"/>
    <w:rsid w:val="00082D05"/>
    <w:rsid w:val="0008687D"/>
    <w:rsid w:val="000A62B1"/>
    <w:rsid w:val="000B3291"/>
    <w:rsid w:val="000B4036"/>
    <w:rsid w:val="000C5F20"/>
    <w:rsid w:val="000D029D"/>
    <w:rsid w:val="000F4ACD"/>
    <w:rsid w:val="001043F2"/>
    <w:rsid w:val="001102BB"/>
    <w:rsid w:val="00125532"/>
    <w:rsid w:val="00145CE7"/>
    <w:rsid w:val="00155A4C"/>
    <w:rsid w:val="001576D5"/>
    <w:rsid w:val="00171A65"/>
    <w:rsid w:val="00175D89"/>
    <w:rsid w:val="00181B16"/>
    <w:rsid w:val="001B6100"/>
    <w:rsid w:val="001D1A1C"/>
    <w:rsid w:val="001D4146"/>
    <w:rsid w:val="001E10CB"/>
    <w:rsid w:val="00224D5F"/>
    <w:rsid w:val="002368AD"/>
    <w:rsid w:val="00247BBB"/>
    <w:rsid w:val="0025557D"/>
    <w:rsid w:val="00257A17"/>
    <w:rsid w:val="00273E64"/>
    <w:rsid w:val="00275450"/>
    <w:rsid w:val="0028081E"/>
    <w:rsid w:val="00290C7F"/>
    <w:rsid w:val="002B649B"/>
    <w:rsid w:val="002D4F0C"/>
    <w:rsid w:val="002E1425"/>
    <w:rsid w:val="00303C19"/>
    <w:rsid w:val="00317511"/>
    <w:rsid w:val="003651B2"/>
    <w:rsid w:val="00386678"/>
    <w:rsid w:val="003A6820"/>
    <w:rsid w:val="003B2B4C"/>
    <w:rsid w:val="003B764D"/>
    <w:rsid w:val="003D4983"/>
    <w:rsid w:val="003E182D"/>
    <w:rsid w:val="003F5766"/>
    <w:rsid w:val="00403EA3"/>
    <w:rsid w:val="00410DFB"/>
    <w:rsid w:val="00412A85"/>
    <w:rsid w:val="00413055"/>
    <w:rsid w:val="004307CE"/>
    <w:rsid w:val="00462256"/>
    <w:rsid w:val="00464AFD"/>
    <w:rsid w:val="00473841"/>
    <w:rsid w:val="00476AD7"/>
    <w:rsid w:val="00480607"/>
    <w:rsid w:val="004812DD"/>
    <w:rsid w:val="004849EC"/>
    <w:rsid w:val="00492EF7"/>
    <w:rsid w:val="00497870"/>
    <w:rsid w:val="004B0FC8"/>
    <w:rsid w:val="004B2D2A"/>
    <w:rsid w:val="004C2E44"/>
    <w:rsid w:val="004C4319"/>
    <w:rsid w:val="004D748F"/>
    <w:rsid w:val="004F3A96"/>
    <w:rsid w:val="0053131F"/>
    <w:rsid w:val="00553201"/>
    <w:rsid w:val="0056313E"/>
    <w:rsid w:val="00583F68"/>
    <w:rsid w:val="0058540D"/>
    <w:rsid w:val="005976E0"/>
    <w:rsid w:val="005A3C74"/>
    <w:rsid w:val="005C4208"/>
    <w:rsid w:val="005C72D6"/>
    <w:rsid w:val="00621972"/>
    <w:rsid w:val="0064570A"/>
    <w:rsid w:val="00646372"/>
    <w:rsid w:val="00680627"/>
    <w:rsid w:val="00686067"/>
    <w:rsid w:val="00691250"/>
    <w:rsid w:val="006A7385"/>
    <w:rsid w:val="006B45E7"/>
    <w:rsid w:val="006E5CEB"/>
    <w:rsid w:val="006F2B18"/>
    <w:rsid w:val="006F6FC8"/>
    <w:rsid w:val="00715E56"/>
    <w:rsid w:val="0074074D"/>
    <w:rsid w:val="00746396"/>
    <w:rsid w:val="00752E6C"/>
    <w:rsid w:val="007549F5"/>
    <w:rsid w:val="00756630"/>
    <w:rsid w:val="00766AF5"/>
    <w:rsid w:val="0077381A"/>
    <w:rsid w:val="007750C2"/>
    <w:rsid w:val="0078711E"/>
    <w:rsid w:val="007A04AC"/>
    <w:rsid w:val="007D5D50"/>
    <w:rsid w:val="007E489A"/>
    <w:rsid w:val="00813968"/>
    <w:rsid w:val="008139A7"/>
    <w:rsid w:val="008242F0"/>
    <w:rsid w:val="00825C2C"/>
    <w:rsid w:val="00827F03"/>
    <w:rsid w:val="00851F66"/>
    <w:rsid w:val="00866F80"/>
    <w:rsid w:val="0087132A"/>
    <w:rsid w:val="008862B7"/>
    <w:rsid w:val="008A5277"/>
    <w:rsid w:val="008B3E2F"/>
    <w:rsid w:val="008B72A4"/>
    <w:rsid w:val="008C2440"/>
    <w:rsid w:val="008C254B"/>
    <w:rsid w:val="008D37E8"/>
    <w:rsid w:val="008E1336"/>
    <w:rsid w:val="00904ABF"/>
    <w:rsid w:val="00905B98"/>
    <w:rsid w:val="00913198"/>
    <w:rsid w:val="009446FB"/>
    <w:rsid w:val="009519CF"/>
    <w:rsid w:val="00960C33"/>
    <w:rsid w:val="00975B4A"/>
    <w:rsid w:val="00982F39"/>
    <w:rsid w:val="00997CCB"/>
    <w:rsid w:val="009B63CE"/>
    <w:rsid w:val="009B7DEC"/>
    <w:rsid w:val="009C3864"/>
    <w:rsid w:val="009F1C92"/>
    <w:rsid w:val="00A15265"/>
    <w:rsid w:val="00A2628E"/>
    <w:rsid w:val="00A333D6"/>
    <w:rsid w:val="00A86EA2"/>
    <w:rsid w:val="00A91506"/>
    <w:rsid w:val="00A96442"/>
    <w:rsid w:val="00AA1CE7"/>
    <w:rsid w:val="00AC0782"/>
    <w:rsid w:val="00AD1AE4"/>
    <w:rsid w:val="00AF58DE"/>
    <w:rsid w:val="00B4136F"/>
    <w:rsid w:val="00B51E7C"/>
    <w:rsid w:val="00B7392C"/>
    <w:rsid w:val="00B7541D"/>
    <w:rsid w:val="00B81EA5"/>
    <w:rsid w:val="00BA5830"/>
    <w:rsid w:val="00BE16E9"/>
    <w:rsid w:val="00BE4771"/>
    <w:rsid w:val="00BE63B8"/>
    <w:rsid w:val="00BF4477"/>
    <w:rsid w:val="00C15AC5"/>
    <w:rsid w:val="00C15E65"/>
    <w:rsid w:val="00C23DC1"/>
    <w:rsid w:val="00C27A2E"/>
    <w:rsid w:val="00C553A4"/>
    <w:rsid w:val="00C560D1"/>
    <w:rsid w:val="00C57E0F"/>
    <w:rsid w:val="00C6107E"/>
    <w:rsid w:val="00C936AA"/>
    <w:rsid w:val="00C95EDA"/>
    <w:rsid w:val="00CA7796"/>
    <w:rsid w:val="00CC2C72"/>
    <w:rsid w:val="00CD13E2"/>
    <w:rsid w:val="00CE2CF4"/>
    <w:rsid w:val="00CF682F"/>
    <w:rsid w:val="00D12684"/>
    <w:rsid w:val="00D4146B"/>
    <w:rsid w:val="00D45E66"/>
    <w:rsid w:val="00D5161B"/>
    <w:rsid w:val="00D666F7"/>
    <w:rsid w:val="00D713CD"/>
    <w:rsid w:val="00D72142"/>
    <w:rsid w:val="00D83CF4"/>
    <w:rsid w:val="00D87943"/>
    <w:rsid w:val="00D918A1"/>
    <w:rsid w:val="00D937C5"/>
    <w:rsid w:val="00DA082A"/>
    <w:rsid w:val="00DB3DD8"/>
    <w:rsid w:val="00DC24F2"/>
    <w:rsid w:val="00DD2B40"/>
    <w:rsid w:val="00DD4712"/>
    <w:rsid w:val="00DE09A3"/>
    <w:rsid w:val="00DE0E2A"/>
    <w:rsid w:val="00DE6140"/>
    <w:rsid w:val="00DE69E8"/>
    <w:rsid w:val="00E0127A"/>
    <w:rsid w:val="00E042DF"/>
    <w:rsid w:val="00E079F0"/>
    <w:rsid w:val="00E1393C"/>
    <w:rsid w:val="00E34597"/>
    <w:rsid w:val="00E44B5A"/>
    <w:rsid w:val="00E8465C"/>
    <w:rsid w:val="00EA7E3F"/>
    <w:rsid w:val="00EB2A08"/>
    <w:rsid w:val="00EE2C44"/>
    <w:rsid w:val="00EE4087"/>
    <w:rsid w:val="00F01496"/>
    <w:rsid w:val="00F52171"/>
    <w:rsid w:val="00F556C7"/>
    <w:rsid w:val="00F73937"/>
    <w:rsid w:val="00F840C0"/>
    <w:rsid w:val="00F975F8"/>
    <w:rsid w:val="00FA0AD3"/>
    <w:rsid w:val="00FA48CC"/>
    <w:rsid w:val="00FA63E2"/>
    <w:rsid w:val="00FB2C78"/>
    <w:rsid w:val="00FC4C4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40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3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4597"/>
  </w:style>
  <w:style w:type="paragraph" w:styleId="Footer">
    <w:name w:val="footer"/>
    <w:basedOn w:val="Normal"/>
    <w:link w:val="FooterChar"/>
    <w:uiPriority w:val="99"/>
    <w:unhideWhenUsed/>
    <w:rsid w:val="00E3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97"/>
  </w:style>
  <w:style w:type="paragraph" w:styleId="BalloonText">
    <w:name w:val="Balloon Text"/>
    <w:basedOn w:val="Normal"/>
    <w:link w:val="BalloonTextChar"/>
    <w:unhideWhenUsed/>
    <w:rsid w:val="008D37E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8D37E8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8D37E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D37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KartadokumentaChar1">
    <w:name w:val="Karta dokumenta Char1"/>
    <w:basedOn w:val="DefaultParagraphFont"/>
    <w:uiPriority w:val="99"/>
    <w:semiHidden/>
    <w:rsid w:val="008D37E8"/>
    <w:rPr>
      <w:rFonts w:ascii="Segoe UI" w:hAnsi="Segoe UI" w:cs="Segoe UI"/>
      <w:sz w:val="16"/>
      <w:szCs w:val="16"/>
    </w:rPr>
  </w:style>
  <w:style w:type="paragraph" w:styleId="HTMLAddress">
    <w:name w:val="HTML Address"/>
    <w:basedOn w:val="Normal"/>
    <w:link w:val="HTMLAddressChar"/>
    <w:rsid w:val="008D37E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AddressChar">
    <w:name w:val="HTML Address Char"/>
    <w:basedOn w:val="DefaultParagraphFont"/>
    <w:link w:val="HTMLAddress"/>
    <w:rsid w:val="008D37E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PageNumber">
    <w:name w:val="page number"/>
    <w:basedOn w:val="DefaultParagraphFont"/>
    <w:rsid w:val="008D37E8"/>
  </w:style>
  <w:style w:type="paragraph" w:customStyle="1" w:styleId="Odlomakpopisa1">
    <w:name w:val="Odlomak popisa1"/>
    <w:basedOn w:val="Normal"/>
    <w:qFormat/>
    <w:rsid w:val="008D37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D37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37E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40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3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4597"/>
  </w:style>
  <w:style w:type="paragraph" w:styleId="Footer">
    <w:name w:val="footer"/>
    <w:basedOn w:val="Normal"/>
    <w:link w:val="FooterChar"/>
    <w:uiPriority w:val="99"/>
    <w:unhideWhenUsed/>
    <w:rsid w:val="00E3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97"/>
  </w:style>
  <w:style w:type="paragraph" w:styleId="BalloonText">
    <w:name w:val="Balloon Text"/>
    <w:basedOn w:val="Normal"/>
    <w:link w:val="BalloonTextChar"/>
    <w:unhideWhenUsed/>
    <w:rsid w:val="008D37E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8D37E8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8D37E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D37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KartadokumentaChar1">
    <w:name w:val="Karta dokumenta Char1"/>
    <w:basedOn w:val="DefaultParagraphFont"/>
    <w:uiPriority w:val="99"/>
    <w:semiHidden/>
    <w:rsid w:val="008D37E8"/>
    <w:rPr>
      <w:rFonts w:ascii="Segoe UI" w:hAnsi="Segoe UI" w:cs="Segoe UI"/>
      <w:sz w:val="16"/>
      <w:szCs w:val="16"/>
    </w:rPr>
  </w:style>
  <w:style w:type="paragraph" w:styleId="HTMLAddress">
    <w:name w:val="HTML Address"/>
    <w:basedOn w:val="Normal"/>
    <w:link w:val="HTMLAddressChar"/>
    <w:rsid w:val="008D37E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AddressChar">
    <w:name w:val="HTML Address Char"/>
    <w:basedOn w:val="DefaultParagraphFont"/>
    <w:link w:val="HTMLAddress"/>
    <w:rsid w:val="008D37E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PageNumber">
    <w:name w:val="page number"/>
    <w:basedOn w:val="DefaultParagraphFont"/>
    <w:rsid w:val="008D37E8"/>
  </w:style>
  <w:style w:type="paragraph" w:customStyle="1" w:styleId="Odlomakpopisa1">
    <w:name w:val="Odlomak popisa1"/>
    <w:basedOn w:val="Normal"/>
    <w:qFormat/>
    <w:rsid w:val="008D37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D37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37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D48A-8CCA-4264-B48E-20562664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11558</Words>
  <Characters>65887</Characters>
  <Application>Microsoft Office Word</Application>
  <DocSecurity>0</DocSecurity>
  <Lines>549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Win7</cp:lastModifiedBy>
  <cp:revision>2</cp:revision>
  <cp:lastPrinted>2018-03-23T08:15:00Z</cp:lastPrinted>
  <dcterms:created xsi:type="dcterms:W3CDTF">2018-05-10T08:44:00Z</dcterms:created>
  <dcterms:modified xsi:type="dcterms:W3CDTF">2018-05-10T08:44:00Z</dcterms:modified>
</cp:coreProperties>
</file>