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44A5E" w14:textId="77777777" w:rsidR="00C37C19" w:rsidRDefault="00C37C19" w:rsidP="00C37C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46901096"/>
      <w:r>
        <w:rPr>
          <w:rFonts w:ascii="Arial" w:hAnsi="Arial" w:cs="Arial"/>
          <w:b/>
          <w:sz w:val="20"/>
          <w:szCs w:val="20"/>
        </w:rPr>
        <w:t>POLUGODIŠNJI IZVJEŠTAJ</w:t>
      </w:r>
    </w:p>
    <w:p w14:paraId="1B85E4B9" w14:textId="21428CBF" w:rsidR="00C37C19" w:rsidRDefault="00C37C19" w:rsidP="00C37C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izvršenju Proračuna Općine Stara Gradiška za 2020. godinu</w:t>
      </w:r>
    </w:p>
    <w:p w14:paraId="7AA4483F" w14:textId="77777777" w:rsidR="00C37C19" w:rsidRDefault="00C37C19" w:rsidP="00C37C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B749E30" w14:textId="77777777" w:rsidR="00C37C19" w:rsidRDefault="00C37C19" w:rsidP="00C37C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 DIO</w:t>
      </w:r>
    </w:p>
    <w:p w14:paraId="13E55050" w14:textId="7C98B1C5" w:rsidR="00C37C19" w:rsidRDefault="00C37C19" w:rsidP="00C37C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Proračun Općine Stara Gradiška za 2020. godinu ("Službeni vjesnik Općine Stara Gradiška" br. 6/19 i 2/20) izvršen je u prvom polugodištu 2020. godine kako slijedi:</w:t>
      </w:r>
    </w:p>
    <w:p w14:paraId="5F46BB5E" w14:textId="77777777" w:rsidR="00C37C19" w:rsidRDefault="00C37C19" w:rsidP="00C37C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8EE8BB" w14:textId="7F4918A3" w:rsidR="00C37C19" w:rsidRDefault="00C37C19" w:rsidP="00C37C19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RAČUN PRIHODA I RASHODA</w:t>
      </w:r>
    </w:p>
    <w:tbl>
      <w:tblPr>
        <w:tblW w:w="10711" w:type="dxa"/>
        <w:tblLook w:val="04A0" w:firstRow="1" w:lastRow="0" w:firstColumn="1" w:lastColumn="0" w:noHBand="0" w:noVBand="1"/>
      </w:tblPr>
      <w:tblGrid>
        <w:gridCol w:w="3969"/>
        <w:gridCol w:w="1467"/>
        <w:gridCol w:w="1017"/>
        <w:gridCol w:w="1017"/>
        <w:gridCol w:w="1467"/>
        <w:gridCol w:w="887"/>
        <w:gridCol w:w="887"/>
      </w:tblGrid>
      <w:tr w:rsidR="00C37C19" w:rsidRPr="00C37C19" w14:paraId="2352E571" w14:textId="77777777" w:rsidTr="003325AA">
        <w:trPr>
          <w:trHeight w:val="638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DD7B6" w14:textId="77777777" w:rsidR="003325AA" w:rsidRDefault="003325AA" w:rsidP="00C3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56F6CB" w14:textId="229E03A0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46A161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OSTVARENJE/ IZVRŠENJE    I.-VI.2019.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A9B6FA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PLAN ZA 2020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DD87E0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PLAN ZA 2020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B25F96" w14:textId="25F23944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OSTVARENJE/ IZVRŠENJE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C37C1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I.-VI. 2020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09D4B6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      5/2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320E14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     5/4</w:t>
            </w:r>
          </w:p>
        </w:tc>
      </w:tr>
      <w:tr w:rsidR="00C37C19" w:rsidRPr="00C37C19" w14:paraId="32642AC8" w14:textId="77777777" w:rsidTr="00C37C19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8E12A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2DC2E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594F8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10DA23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D6E38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A3DC6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0B031" w14:textId="77777777" w:rsidR="00C37C19" w:rsidRPr="00C37C19" w:rsidRDefault="00C37C19" w:rsidP="00C37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C37C19" w:rsidRPr="00C37C19" w14:paraId="45AFCFE6" w14:textId="77777777" w:rsidTr="00C37C19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1279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814D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2.343.987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3C8B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7.728.468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649C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7.728.468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6C6C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2.130.149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241B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0F47A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27,56</w:t>
            </w:r>
          </w:p>
        </w:tc>
      </w:tr>
      <w:tr w:rsidR="00C37C19" w:rsidRPr="00C37C19" w14:paraId="5BC4ACDE" w14:textId="77777777" w:rsidTr="00C37C19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93C2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2DD9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2.294.840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DCC2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7.600.468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34A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7.600.468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3E9D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2.116.424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4F9FB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6F013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27,85</w:t>
            </w:r>
          </w:p>
        </w:tc>
      </w:tr>
      <w:tr w:rsidR="00C37C19" w:rsidRPr="00C37C19" w14:paraId="2D580505" w14:textId="77777777" w:rsidTr="00C37C19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A1AF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PRIHODI OD PRODAJE NEFINANCIJSKE IMOVINE             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F72AA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49.147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ED785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EFB82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128.000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37D2B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13.725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B5DDBF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27,93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08BD6F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10,72</w:t>
            </w:r>
          </w:p>
        </w:tc>
      </w:tr>
      <w:tr w:rsidR="00C37C19" w:rsidRPr="00C37C19" w14:paraId="7FC27C91" w14:textId="77777777" w:rsidTr="00C37C19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656A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49C2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1.827.876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E6F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7.861.468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A2B0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7.861.468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1607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1.669.611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CC716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91,34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E67D7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21,24</w:t>
            </w:r>
          </w:p>
        </w:tc>
      </w:tr>
      <w:tr w:rsidR="00C37C19" w:rsidRPr="00C37C19" w14:paraId="2030ABA8" w14:textId="77777777" w:rsidTr="00C37C19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C23B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3F82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1.019.773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0B30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2.963.155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E350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2.952.555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5AB6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946.396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8F27B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AFD9F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32,05</w:t>
            </w:r>
          </w:p>
        </w:tc>
      </w:tr>
      <w:tr w:rsidR="00C37C19" w:rsidRPr="00C37C19" w14:paraId="6B2DA877" w14:textId="77777777" w:rsidTr="00C37C19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1F48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AB910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808.103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A8595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4.898.313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39F1D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4.908.913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BEA49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723.214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B7C8B0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9ADD6E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14,73</w:t>
            </w:r>
          </w:p>
        </w:tc>
      </w:tr>
      <w:tr w:rsidR="00C37C19" w:rsidRPr="00C37C19" w14:paraId="1DE2276D" w14:textId="77777777" w:rsidTr="00C37C19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4BF76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RAZLIKA – VIŠAK/MANJAK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1F0CD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516.112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FC7A2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-133.000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A5F8E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-133.000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8BED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460.538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4C590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BDD36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-346,27</w:t>
            </w:r>
          </w:p>
        </w:tc>
      </w:tr>
      <w:tr w:rsidR="00C37C19" w:rsidRPr="00C37C19" w14:paraId="6C253F5B" w14:textId="77777777" w:rsidTr="00C37C19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4D07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C382" w14:textId="77777777" w:rsidR="00C37C19" w:rsidRPr="00C37C19" w:rsidRDefault="00C37C19" w:rsidP="00C3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3463" w14:textId="77777777" w:rsidR="00C37C19" w:rsidRPr="00C37C19" w:rsidRDefault="00C37C19" w:rsidP="00C3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6B7D" w14:textId="77777777" w:rsidR="00C37C19" w:rsidRPr="00C37C19" w:rsidRDefault="00C37C19" w:rsidP="00C3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9D16" w14:textId="77777777" w:rsidR="00C37C19" w:rsidRPr="00C37C19" w:rsidRDefault="00C37C19" w:rsidP="00C3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C2670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B818A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37C19" w:rsidRPr="00C37C19" w14:paraId="428E016B" w14:textId="77777777" w:rsidTr="00066578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C770C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UKUPAN DONOS VIŠKA/MANJKA IZ PRETHODNIH GODINA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00444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2.052.973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6076C1" w14:textId="7C6B092E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8799E" w14:textId="314C160F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1E8262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882.475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CB73B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E0CCD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37C19" w:rsidRPr="00C37C19" w14:paraId="6ED96507" w14:textId="77777777" w:rsidTr="00066578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43E8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F38D" w14:textId="77777777" w:rsidR="00C37C19" w:rsidRPr="00C37C19" w:rsidRDefault="00C37C19" w:rsidP="00C3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21AA6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53583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2A8F3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83B42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629AB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6578" w:rsidRPr="00066578" w14:paraId="3DD1C96C" w14:textId="77777777" w:rsidTr="00066578">
        <w:trPr>
          <w:trHeight w:val="240"/>
        </w:trPr>
        <w:tc>
          <w:tcPr>
            <w:tcW w:w="10711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A642C" w14:textId="3B902C4C" w:rsidR="00066578" w:rsidRPr="00066578" w:rsidRDefault="00066578" w:rsidP="0006657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6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RAČUN FINANCIRANJA</w:t>
            </w:r>
          </w:p>
        </w:tc>
      </w:tr>
      <w:tr w:rsidR="00066578" w:rsidRPr="00C37C19" w14:paraId="35F49C9F" w14:textId="77777777" w:rsidTr="00C37C19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8FB1E" w14:textId="10FBB854" w:rsidR="00066578" w:rsidRPr="00C37C19" w:rsidRDefault="00066578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814C" w14:textId="23DB18B4" w:rsidR="00066578" w:rsidRPr="00C37C19" w:rsidRDefault="00066578" w:rsidP="000665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0AFA73" w14:textId="274F6EFC" w:rsidR="00066578" w:rsidRPr="00C37C19" w:rsidRDefault="00066578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3716AC" w14:textId="2D6178DD" w:rsidR="00066578" w:rsidRPr="00C37C19" w:rsidRDefault="00066578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6D98EE" w14:textId="0F667C6C" w:rsidR="00066578" w:rsidRPr="00C37C19" w:rsidRDefault="00066578" w:rsidP="000665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90B123" w14:textId="77777777" w:rsidR="00066578" w:rsidRPr="00C37C19" w:rsidRDefault="00066578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E85AEA" w14:textId="77777777" w:rsidR="00066578" w:rsidRPr="00C37C19" w:rsidRDefault="00066578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66578" w:rsidRPr="00C37C19" w14:paraId="4692CF81" w14:textId="77777777" w:rsidTr="00C37C19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962E5" w14:textId="1785E20F" w:rsidR="00066578" w:rsidRPr="00C37C19" w:rsidRDefault="00066578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3AA95" w14:textId="063E14B9" w:rsidR="00066578" w:rsidRPr="00C37C19" w:rsidRDefault="00066578" w:rsidP="000665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73E33A" w14:textId="16ADA453" w:rsidR="00066578" w:rsidRPr="00C37C19" w:rsidRDefault="00066578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E124C0" w14:textId="1E85B096" w:rsidR="00066578" w:rsidRPr="00C37C19" w:rsidRDefault="00066578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4BBD2E" w14:textId="09D43952" w:rsidR="00066578" w:rsidRPr="00C37C19" w:rsidRDefault="00066578" w:rsidP="000665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A568FA" w14:textId="77777777" w:rsidR="00066578" w:rsidRPr="00C37C19" w:rsidRDefault="00066578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B8FB71" w14:textId="77777777" w:rsidR="00066578" w:rsidRPr="00C37C19" w:rsidRDefault="00066578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37C19" w:rsidRPr="00C37C19" w14:paraId="0ADE8311" w14:textId="77777777" w:rsidTr="00066578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5AA91" w14:textId="4A5F98D8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DIO VIŠKA IZ PRETHODNIH GODINA KOJI ĆE SE</w:t>
            </w:r>
            <w:r w:rsid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RASPOREDITI U 2020.GODINI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D3B3D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8686B4" w14:textId="635D2D94" w:rsidR="00C37C19" w:rsidRPr="00C37C19" w:rsidRDefault="00C37C19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133.000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A5E51" w14:textId="5E8EC9E6" w:rsidR="00C37C19" w:rsidRPr="00C37C19" w:rsidRDefault="00C37C19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133.000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310260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4D225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EDB43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6578" w:rsidRPr="00C37C19" w14:paraId="60AFDCB9" w14:textId="77777777" w:rsidTr="00066578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ACEB7E" w14:textId="77777777" w:rsidR="00066578" w:rsidRPr="00C37C19" w:rsidRDefault="00066578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D31080" w14:textId="77777777" w:rsidR="00066578" w:rsidRPr="00C37C19" w:rsidRDefault="00066578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B2CBC2B" w14:textId="77777777" w:rsidR="00066578" w:rsidRPr="00C37C19" w:rsidRDefault="00066578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E3B83E7" w14:textId="77777777" w:rsidR="00066578" w:rsidRPr="00C37C19" w:rsidRDefault="00066578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C401D4C" w14:textId="77777777" w:rsidR="00066578" w:rsidRPr="00C37C19" w:rsidRDefault="00066578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2B0A110" w14:textId="77777777" w:rsidR="00066578" w:rsidRPr="00C37C19" w:rsidRDefault="00066578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D1F9BFC" w14:textId="77777777" w:rsidR="00066578" w:rsidRPr="00C37C19" w:rsidRDefault="00066578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325AA" w:rsidRPr="00C37C19" w14:paraId="2BB9AB5D" w14:textId="77777777" w:rsidTr="00066578">
        <w:trPr>
          <w:trHeight w:val="240"/>
        </w:trPr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13354F" w14:textId="77777777" w:rsidR="003325AA" w:rsidRPr="00C37C19" w:rsidRDefault="003325AA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0731" w14:textId="77777777" w:rsidR="003325AA" w:rsidRPr="00C37C19" w:rsidRDefault="003325AA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ADC76E" w14:textId="77777777" w:rsidR="003325AA" w:rsidRPr="00C37C19" w:rsidRDefault="003325AA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7C89EA1" w14:textId="77777777" w:rsidR="003325AA" w:rsidRPr="00C37C19" w:rsidRDefault="003325AA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7A4DE5" w14:textId="77777777" w:rsidR="003325AA" w:rsidRPr="00C37C19" w:rsidRDefault="003325AA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D0B2801" w14:textId="77777777" w:rsidR="003325AA" w:rsidRPr="00C37C19" w:rsidRDefault="003325AA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00A71BA" w14:textId="77777777" w:rsidR="003325AA" w:rsidRPr="00C37C19" w:rsidRDefault="003325AA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37C19" w:rsidRPr="00C37C19" w14:paraId="47F04BC8" w14:textId="77777777" w:rsidTr="00066578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EAE8C" w14:textId="77777777" w:rsidR="00066578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VIŠAK/MANJAK + </w:t>
            </w:r>
            <w:r w:rsidR="000665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NETO FINANCIRANJE</w:t>
            </w:r>
          </w:p>
          <w:p w14:paraId="6A5CAF69" w14:textId="0FEA1EDD" w:rsidR="00C37C19" w:rsidRPr="00C37C19" w:rsidRDefault="00066578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+</w:t>
            </w:r>
            <w:r w:rsidR="00C37C19"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23D5E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2.569.085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8FA0B" w14:textId="7F6AF56A" w:rsidR="00C37C19" w:rsidRPr="00C37C19" w:rsidRDefault="00066578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D48FE" w14:textId="4555EB6E" w:rsidR="00C37C19" w:rsidRPr="00C37C19" w:rsidRDefault="00066578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62B24" w14:textId="77777777" w:rsidR="00C37C19" w:rsidRPr="00C37C19" w:rsidRDefault="00C37C19" w:rsidP="00C37C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1.343.013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1C917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3C35FF" w14:textId="77777777" w:rsidR="00C37C19" w:rsidRPr="00C37C19" w:rsidRDefault="00C37C19" w:rsidP="00C37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7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52E3756C" w14:textId="77777777" w:rsidR="00961E79" w:rsidRDefault="00961E79" w:rsidP="00C37C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ABE22EE" w14:textId="15B81AA9" w:rsidR="00C37C19" w:rsidRDefault="00C37C19" w:rsidP="00961E79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Prihodi i rashodi, te primici i izdaci po ekonomskoj klasifikaciji utvrđeni u Računu prihoda i rashoda ostvareni su u prvom polugodištu 2020. godine kako slijedi:</w:t>
      </w:r>
    </w:p>
    <w:p w14:paraId="3B4EC56D" w14:textId="77777777" w:rsidR="00C37C19" w:rsidRDefault="00C37C19" w:rsidP="00C37C19">
      <w:pPr>
        <w:spacing w:after="0" w:line="240" w:lineRule="auto"/>
        <w:rPr>
          <w:rFonts w:ascii="Arial" w:hAnsi="Arial" w:cs="Arial"/>
          <w:color w:val="231F20"/>
          <w:sz w:val="20"/>
          <w:szCs w:val="20"/>
          <w:shd w:val="clear" w:color="auto" w:fill="FFFFFF"/>
        </w:rPr>
      </w:pPr>
    </w:p>
    <w:p w14:paraId="57F8B815" w14:textId="2454ADB3" w:rsidR="00C37C19" w:rsidRDefault="00C37C19" w:rsidP="00C37C19">
      <w:pPr>
        <w:pStyle w:val="box45890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Style w:val="bold"/>
          <w:rFonts w:ascii="Arial" w:hAnsi="Arial" w:cs="Arial"/>
          <w:b/>
          <w:bCs/>
          <w:color w:val="231F20"/>
          <w:sz w:val="20"/>
          <w:szCs w:val="20"/>
          <w:bdr w:val="none" w:sz="0" w:space="0" w:color="auto" w:frame="1"/>
        </w:rPr>
        <w:t>A. RAČUN PRIHODA I RASHODA ZA PRVO POLUGODIŠTE 2020. GODINE</w:t>
      </w:r>
    </w:p>
    <w:p w14:paraId="7BBAD8BD" w14:textId="160A3A04" w:rsidR="00C37C19" w:rsidRDefault="00C37C19" w:rsidP="00C37C19">
      <w:pPr>
        <w:pStyle w:val="box45890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  <w:sz w:val="20"/>
          <w:szCs w:val="20"/>
        </w:rPr>
      </w:pPr>
      <w:r>
        <w:rPr>
          <w:rFonts w:ascii="Arial" w:hAnsi="Arial" w:cs="Arial"/>
          <w:b/>
          <w:color w:val="231F20"/>
          <w:sz w:val="20"/>
          <w:szCs w:val="20"/>
        </w:rPr>
        <w:t>PRIHODI I RASHODI PREMA EKONOMSKOJ KLASIFIKACIJI</w:t>
      </w:r>
    </w:p>
    <w:p w14:paraId="21606633" w14:textId="77777777" w:rsidR="00066E32" w:rsidRDefault="00066E32" w:rsidP="00C37C19">
      <w:pPr>
        <w:pStyle w:val="box45890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  <w:sz w:val="20"/>
          <w:szCs w:val="20"/>
        </w:rPr>
      </w:pPr>
    </w:p>
    <w:p w14:paraId="143F97EB" w14:textId="720EF4DE" w:rsidR="00C37C19" w:rsidRPr="00D814ED" w:rsidRDefault="00D814ED" w:rsidP="00D814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814ED">
        <w:rPr>
          <w:rFonts w:ascii="Arial" w:hAnsi="Arial" w:cs="Arial"/>
          <w:sz w:val="20"/>
          <w:szCs w:val="20"/>
        </w:rPr>
        <w:t>PRIHODI POSLOVANJA</w:t>
      </w:r>
    </w:p>
    <w:tbl>
      <w:tblPr>
        <w:tblW w:w="10984" w:type="dxa"/>
        <w:tblLook w:val="04A0" w:firstRow="1" w:lastRow="0" w:firstColumn="1" w:lastColumn="0" w:noHBand="0" w:noVBand="1"/>
      </w:tblPr>
      <w:tblGrid>
        <w:gridCol w:w="617"/>
        <w:gridCol w:w="3778"/>
        <w:gridCol w:w="1336"/>
        <w:gridCol w:w="1017"/>
        <w:gridCol w:w="1017"/>
        <w:gridCol w:w="1328"/>
        <w:gridCol w:w="812"/>
        <w:gridCol w:w="812"/>
        <w:gridCol w:w="267"/>
      </w:tblGrid>
      <w:tr w:rsidR="003325AA" w:rsidRPr="003325AA" w14:paraId="740E4FA1" w14:textId="77777777" w:rsidTr="003325AA">
        <w:trPr>
          <w:gridAfter w:val="1"/>
          <w:wAfter w:w="267" w:type="dxa"/>
          <w:trHeight w:val="675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3392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bookmarkStart w:id="1" w:name="_Hlk45175178"/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16398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OSTVARENJE/ IZVRŠENJE      I.-VI.2019.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6AC49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ZA                2020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C6633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PLAN ZA 2020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9B221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OSTVARENJE/ IZVRŠENJE     I.-VI. 2020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382A5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    5/2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7A193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   5/4</w:t>
            </w:r>
          </w:p>
        </w:tc>
      </w:tr>
      <w:tr w:rsidR="003325AA" w:rsidRPr="003325AA" w14:paraId="3C780EFF" w14:textId="77777777" w:rsidTr="003325AA">
        <w:trPr>
          <w:gridAfter w:val="1"/>
          <w:wAfter w:w="267" w:type="dxa"/>
          <w:trHeight w:val="240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1BB69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FA8F4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14B24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7C8E40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6A15DB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5158D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A89564" w14:textId="77777777" w:rsidR="003325AA" w:rsidRPr="003325AA" w:rsidRDefault="003325AA" w:rsidP="0033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bookmarkEnd w:id="1"/>
      <w:tr w:rsidR="003325AA" w:rsidRPr="003325AA" w14:paraId="1A8FAB76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C7B9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C698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8C82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2.294.840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4885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7.600.468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E25F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7.600.468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1800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2.116.424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C8865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98713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27,85</w:t>
            </w:r>
          </w:p>
        </w:tc>
      </w:tr>
      <w:tr w:rsidR="003325AA" w:rsidRPr="003325AA" w14:paraId="1521E674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9341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DFBA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EED6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1.460.668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62C8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2.681.000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60BB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2.681.000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CA1D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1.276.039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78EC2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C623F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47,60</w:t>
            </w:r>
          </w:p>
        </w:tc>
      </w:tr>
      <w:tr w:rsidR="003325AA" w:rsidRPr="003325AA" w14:paraId="3D7E485C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A244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F866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7E6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1.379.657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3A0A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2.575.000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500D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2.575.000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C1F6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1.236.130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5EB64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457F0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48,01</w:t>
            </w:r>
          </w:p>
        </w:tc>
      </w:tr>
      <w:tr w:rsidR="003325AA" w:rsidRPr="003325AA" w14:paraId="50DA09DF" w14:textId="77777777" w:rsidTr="003325AA">
        <w:trPr>
          <w:gridAfter w:val="1"/>
          <w:wAfter w:w="267" w:type="dxa"/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D7C6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A56B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nesamostalnog rada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AAF39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1.324.977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0DDC6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8B405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EFB68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1.236.130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FFAB94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93,29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66550F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325AA" w:rsidRPr="003325AA" w14:paraId="2A6D9DB2" w14:textId="77777777" w:rsidTr="00D814ED">
        <w:trPr>
          <w:gridAfter w:val="1"/>
          <w:wAfter w:w="267" w:type="dxa"/>
          <w:trHeight w:val="356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99FA7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EBC3D" w14:textId="77777777" w:rsidR="003325AA" w:rsidRPr="003325AA" w:rsidRDefault="003325AA" w:rsidP="00D8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samostalnih djelatnosti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1939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26.441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67DE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600E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B99A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B0B7B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452E9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325AA" w:rsidRPr="003325AA" w14:paraId="2A8F7754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829D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AFC8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od imovine i imovinskih prava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50F6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6.926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EE3E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AA8C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9786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CC147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F9338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325AA" w:rsidRPr="003325AA" w14:paraId="7DF27110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9CE5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E3B1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kapitala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E9B8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10.161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31AE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A106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4198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B129A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56221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325AA" w:rsidRPr="003325AA" w14:paraId="167693E0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8744A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6115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0FED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po godišnjoj prijavi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9D727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11.152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EE20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1E4F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B0FC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4B027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6A4A2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325AA" w:rsidRPr="003325AA" w14:paraId="78A8CEDE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B49E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ECBD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D240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74.593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8E94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BFD9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B9E1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36.282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DC29C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F944B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40,31</w:t>
            </w:r>
          </w:p>
        </w:tc>
      </w:tr>
      <w:tr w:rsidR="003325AA" w:rsidRPr="003325AA" w14:paraId="6C499A27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21BE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630B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Povremeni porezi na imovinu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81ED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74.593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2E46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10B7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1BCA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36.282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1F004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48,64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1CF46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325AA" w:rsidRPr="003325AA" w14:paraId="12C804D1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AF52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BF04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01AD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6.418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2230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6B33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3C40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429FB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B6E02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22,66</w:t>
            </w:r>
          </w:p>
        </w:tc>
      </w:tr>
      <w:tr w:rsidR="003325AA" w:rsidRPr="003325AA" w14:paraId="33992CC6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8159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6142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E861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promet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C228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6.418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481B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09E7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B172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223AD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56,50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F85B4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325AA" w:rsidRPr="003325AA" w14:paraId="11588593" w14:textId="77777777" w:rsidTr="003325AA">
        <w:trPr>
          <w:gridAfter w:val="1"/>
          <w:wAfter w:w="267" w:type="dxa"/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76E5D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1B5BC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INOZEMSTVA  I OD SUBJEKATA UNUTAR OPĆEG PRORAČUNA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5BFDF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155.652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E87EE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3.669.763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19EF5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3.669.763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C139D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98.380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295C8E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63,21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D08A5B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2,68</w:t>
            </w:r>
          </w:p>
        </w:tc>
      </w:tr>
      <w:tr w:rsidR="003325AA" w:rsidRPr="003325AA" w14:paraId="22EA824B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1AF1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4E6A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proračunu iz drugih proračuna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218F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37C1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103.850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A18F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103.850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B880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98.380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BE043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75B69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94,73</w:t>
            </w:r>
          </w:p>
        </w:tc>
      </w:tr>
      <w:tr w:rsidR="003325AA" w:rsidRPr="003325AA" w14:paraId="21F3B39C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54519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9F5C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proračunu iz drugih proračuna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46A5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E096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C09F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E5D58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98.380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FBAAE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98A84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325AA" w:rsidRPr="003325AA" w14:paraId="31E9F02F" w14:textId="77777777" w:rsidTr="003325AA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305B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CDE0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FAC5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137.481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1CBA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116.600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D825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116.600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F5B5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0FAAA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D4AC4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325AA" w:rsidRPr="003325AA" w14:paraId="4E2CF144" w14:textId="77777777" w:rsidTr="000E7A9C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10A4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6341</w:t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4E0D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od izvanproračunskih korisnika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26E9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137.481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787C" w14:textId="77777777" w:rsidR="003325AA" w:rsidRPr="003325AA" w:rsidRDefault="003325AA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FD98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942D" w14:textId="77777777" w:rsidR="003325AA" w:rsidRPr="003325AA" w:rsidRDefault="003325AA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741A9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EDCE3" w14:textId="77777777" w:rsidR="003325AA" w:rsidRPr="003325AA" w:rsidRDefault="003325AA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1582E693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A0D6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F122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temeljem prijenosa EU sredstava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7273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18.171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A27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3.449.313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45F0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3.449.313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BD1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6D7F9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84345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18EB1C4C" w14:textId="77777777" w:rsidTr="000E7A9C">
        <w:trPr>
          <w:gridAfter w:val="1"/>
          <w:wAfter w:w="267" w:type="dxa"/>
          <w:trHeight w:val="21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4607B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628AC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temeljem prijenosa EU sredstava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32E19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18.171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1FDE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3.449.313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F56A0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3.449.313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AFCD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266E0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15DA5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5B8F5B7C" w14:textId="77777777" w:rsidTr="000E7A9C">
        <w:trPr>
          <w:gridAfter w:val="1"/>
          <w:wAfter w:w="267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470F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CDD0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635B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155.193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55C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344.505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8438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344.505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1269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72.622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63D94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46,79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54522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21,08</w:t>
            </w:r>
          </w:p>
        </w:tc>
      </w:tr>
      <w:tr w:rsidR="005177B1" w:rsidRPr="003325AA" w14:paraId="4541352C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8814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2D8C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3C3C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A49D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D434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BF6F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9D86B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29,45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06B92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12,32</w:t>
            </w:r>
          </w:p>
        </w:tc>
      </w:tr>
      <w:tr w:rsidR="005177B1" w:rsidRPr="003325AA" w14:paraId="48AB9632" w14:textId="77777777" w:rsidTr="000E7A9C">
        <w:trPr>
          <w:gridAfter w:val="1"/>
          <w:wAfter w:w="267" w:type="dxa"/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1AEED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0A10C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na oročena sredstva i depozite po viđenju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F396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906EA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B468F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E7FB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95756E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79,38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6C56C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7AAA9D26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E68F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F975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zateznih kamata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BA93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4E4D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C2F3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E274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D77DA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B9567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0DC5E99B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C066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042A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8384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154.357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4B0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342.505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15FF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342.505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86B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72.376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110D7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FC818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21,13</w:t>
            </w:r>
          </w:p>
        </w:tc>
      </w:tr>
      <w:tr w:rsidR="005177B1" w:rsidRPr="003325AA" w14:paraId="007510CA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9F5E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E4F8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koncesije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AF79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835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2D91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FDC7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88D91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BB816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1C4E0223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C531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AEEE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zakupa i iznajmljivanja imovine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A7C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142.287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7DA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4C82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CCCE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58.611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EA972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41,19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72D25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70909A19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A8BE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6B6B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korištenje nefinancijske imovine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E560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2.390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773A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E6BB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54BF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D01CD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44,35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AC3DA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4F6E5ACD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B28E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6429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ECFD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C69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9.181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ED6C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0154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DD18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12.705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E9293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138,39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9D55E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691F8625" w14:textId="77777777" w:rsidTr="000E7A9C">
        <w:trPr>
          <w:gridAfter w:val="1"/>
          <w:wAfter w:w="267" w:type="dxa"/>
          <w:trHeight w:val="450"/>
        </w:trPr>
        <w:tc>
          <w:tcPr>
            <w:tcW w:w="6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E53D2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7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287F6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 OD UPRAVNIH I ADMINISTRATIVNIH PRISTOJBI, PRISTOJBI PO POSEBNIM PROPISIMA I NAKNADA</w:t>
            </w:r>
          </w:p>
        </w:tc>
        <w:tc>
          <w:tcPr>
            <w:tcW w:w="13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6DF0E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520.206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7EB22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890.000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46964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890.000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C0CB2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666.607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201409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128,14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AD4B0E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74,90</w:t>
            </w:r>
          </w:p>
        </w:tc>
      </w:tr>
      <w:tr w:rsidR="005177B1" w:rsidRPr="003325AA" w14:paraId="09728064" w14:textId="77777777" w:rsidTr="000E7A9C">
        <w:trPr>
          <w:gridAfter w:val="1"/>
          <w:wAfter w:w="267" w:type="dxa"/>
          <w:trHeight w:val="450"/>
        </w:trPr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A37EB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02396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21D03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FEF1B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4B1AE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13601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19D61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F63FC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5177B1" w:rsidRPr="003325AA" w14:paraId="24FF5417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2219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D22C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Upravne i administrativne pristojbe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95F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F4B8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F31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B66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993F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E0D59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9,30</w:t>
            </w:r>
          </w:p>
        </w:tc>
      </w:tr>
      <w:tr w:rsidR="005177B1" w:rsidRPr="003325AA" w14:paraId="43BF8D3B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BD03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00F2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upravne pristojbe i naknade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0A4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E868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DAD7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23A7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C8453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663,62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D4902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47585956" w14:textId="77777777" w:rsidTr="000E7A9C">
        <w:trPr>
          <w:gridAfter w:val="1"/>
          <w:wAfter w:w="267" w:type="dxa"/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EF5F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C84E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4C67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410.993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CCD5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D0CF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680.000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6F5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564.797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123CA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137,42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6C54A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83,06</w:t>
            </w:r>
          </w:p>
        </w:tc>
      </w:tr>
      <w:tr w:rsidR="005177B1" w:rsidRPr="003325AA" w14:paraId="3DDE1668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24E4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00D6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vodnog doprinosa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12EA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A0E7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AE89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97E9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88CD3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28,01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F69EC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7175D984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55F2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E74E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šume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4C44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410.331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97A2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EDE8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9EC5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564.211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ABBF7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137,50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9DFC0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34BE7EFE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E6F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6526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4E4D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C1FA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8424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1758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62A2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1CEA0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08793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6571B0F7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B85C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4BFC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Komunalni doprinosi i naknade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BC9E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109.171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CA78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207.000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4BF7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207.000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0B8F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101.531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15C1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5E06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49,05</w:t>
            </w:r>
          </w:p>
        </w:tc>
      </w:tr>
      <w:tr w:rsidR="005177B1" w:rsidRPr="003325AA" w14:paraId="28AEC654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E65F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A0E7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A852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0292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5808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FF34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A2EA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323,26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BADEF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6595D55A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46C0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2377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naknade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85C3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87.009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7B8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F2C2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CFB8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79.625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7BE7B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91,51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33918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706AC96C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DA3A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891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Grobna naknada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4FD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21.843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E727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C865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7CAC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20.873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48BE2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95,56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715D2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3B6331D7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E1CC2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274D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A933B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F2B9B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15.200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8A5D0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15.200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DE17F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2.775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40A32B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C0A740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18,26</w:t>
            </w:r>
          </w:p>
        </w:tc>
      </w:tr>
      <w:tr w:rsidR="005177B1" w:rsidRPr="003325AA" w14:paraId="02A4353D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CB76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3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5D37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B750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3.121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319B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15.200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F454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15.200</w:t>
            </w: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1F5F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2.775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745B9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88,91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A8541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18,26</w:t>
            </w:r>
          </w:p>
        </w:tc>
      </w:tr>
      <w:tr w:rsidR="005177B1" w:rsidRPr="003325AA" w14:paraId="32858B62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B0C7F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6831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B4BD8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950A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7A61B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C1D52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D9F84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D64CA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88,91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0916A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D814ED" w:rsidRPr="00D814ED" w14:paraId="30FE6E03" w14:textId="77777777" w:rsidTr="000E7A9C">
        <w:trPr>
          <w:trHeight w:val="480"/>
        </w:trPr>
        <w:tc>
          <w:tcPr>
            <w:tcW w:w="10984" w:type="dxa"/>
            <w:gridSpan w:val="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627166CB" w14:textId="77777777" w:rsidR="00D814ED" w:rsidRPr="00D814ED" w:rsidRDefault="00D814ED" w:rsidP="00332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6E7ADAB" w14:textId="5424D072" w:rsidR="00D814ED" w:rsidRPr="00D814ED" w:rsidRDefault="00D814ED" w:rsidP="00332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814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NEFINANCIJSKE IMOVINE</w:t>
            </w:r>
          </w:p>
        </w:tc>
      </w:tr>
      <w:tr w:rsidR="00D814ED" w:rsidRPr="003325AA" w14:paraId="7E4FD6FD" w14:textId="77777777" w:rsidTr="00E27381">
        <w:trPr>
          <w:gridAfter w:val="1"/>
          <w:wAfter w:w="267" w:type="dxa"/>
          <w:trHeight w:val="675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CDFA" w14:textId="77777777" w:rsidR="00D814ED" w:rsidRPr="003325AA" w:rsidRDefault="00D814ED" w:rsidP="00E273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5F1F8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OSTVARENJE/ IZVRŠENJE      I.-VI.2019.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0A491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ZA                2020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610B0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PLAN ZA 2020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B0ABF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OSTVARENJE/ IZVRŠENJE     I.-VI. 2020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84749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    5/2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385C6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   5/4</w:t>
            </w:r>
          </w:p>
        </w:tc>
      </w:tr>
      <w:tr w:rsidR="00D814ED" w:rsidRPr="003325AA" w14:paraId="086BD013" w14:textId="77777777" w:rsidTr="00E27381">
        <w:trPr>
          <w:gridAfter w:val="1"/>
          <w:wAfter w:w="267" w:type="dxa"/>
          <w:trHeight w:val="240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F7B4D9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1DC4C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CD25EC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4D888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38E61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5A092F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1F4A21" w14:textId="77777777" w:rsidR="00D814ED" w:rsidRPr="003325AA" w:rsidRDefault="00D814ED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5177B1" w:rsidRPr="003325AA" w14:paraId="367DAE44" w14:textId="77777777" w:rsidTr="000E7A9C">
        <w:trPr>
          <w:gridAfter w:val="1"/>
          <w:wAfter w:w="267" w:type="dxa"/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0F915" w14:textId="77777777" w:rsidR="005177B1" w:rsidRPr="003325AA" w:rsidRDefault="005177B1" w:rsidP="00D8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2" w:name="_Hlk45519901"/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0633B" w14:textId="77777777" w:rsidR="005177B1" w:rsidRPr="003325AA" w:rsidRDefault="005177B1" w:rsidP="00D8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BCF03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49.147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1743E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5334E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E2DCB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13.725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1FCB9D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D34471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10,72</w:t>
            </w:r>
          </w:p>
        </w:tc>
      </w:tr>
      <w:tr w:rsidR="005177B1" w:rsidRPr="003325AA" w14:paraId="223ACBAA" w14:textId="77777777" w:rsidTr="000E7A9C">
        <w:trPr>
          <w:gridAfter w:val="1"/>
          <w:wAfter w:w="267" w:type="dxa"/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27D2" w14:textId="77777777" w:rsidR="005177B1" w:rsidRPr="003325AA" w:rsidRDefault="005177B1" w:rsidP="00D8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B50D9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NEPROIZVEDENE DUGOTRAJNE  IMOVINE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95918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37.788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BB368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E4D6A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C8A90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1C92D9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5,84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3A752F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2,10</w:t>
            </w:r>
          </w:p>
        </w:tc>
      </w:tr>
      <w:tr w:rsidR="005177B1" w:rsidRPr="003325AA" w14:paraId="44DF5536" w14:textId="77777777" w:rsidTr="000E7A9C">
        <w:trPr>
          <w:gridAfter w:val="1"/>
          <w:wAfter w:w="267" w:type="dxa"/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3F8D2" w14:textId="77777777" w:rsidR="005177B1" w:rsidRPr="003325AA" w:rsidRDefault="005177B1" w:rsidP="00D8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D75BE" w14:textId="77777777" w:rsidR="005177B1" w:rsidRPr="003325AA" w:rsidRDefault="005177B1" w:rsidP="00D8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materijalne imovine - prirodnih bogatstava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AD19E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37.788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85AD6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1A5AD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DA0E9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92D3EC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5,84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D8F74C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2,10</w:t>
            </w:r>
          </w:p>
        </w:tc>
      </w:tr>
      <w:tr w:rsidR="005177B1" w:rsidRPr="003325AA" w14:paraId="5291D050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CF62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7111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C97A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3639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37.788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E792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B518" w14:textId="77777777" w:rsidR="005177B1" w:rsidRPr="003325AA" w:rsidRDefault="005177B1" w:rsidP="0033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0028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0DF56" w14:textId="77777777" w:rsidR="005177B1" w:rsidRPr="003325AA" w:rsidRDefault="005177B1" w:rsidP="00332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5,84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4DA28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77B1" w:rsidRPr="003325AA" w14:paraId="4ED2829C" w14:textId="77777777" w:rsidTr="000E7A9C">
        <w:trPr>
          <w:gridAfter w:val="1"/>
          <w:wAfter w:w="267" w:type="dxa"/>
          <w:trHeight w:val="240"/>
        </w:trPr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F16AA6" w14:textId="77777777" w:rsidR="005177B1" w:rsidRPr="003325AA" w:rsidRDefault="005177B1" w:rsidP="00D8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3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371F" w14:textId="77777777" w:rsidR="005177B1" w:rsidRPr="003325AA" w:rsidRDefault="005177B1" w:rsidP="00332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7091C7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11.359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95603F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79A52BC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64EE42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11.518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9152C67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101,40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C551768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50,08</w:t>
            </w:r>
          </w:p>
        </w:tc>
      </w:tr>
      <w:tr w:rsidR="005177B1" w:rsidRPr="003325AA" w14:paraId="22144CF4" w14:textId="77777777" w:rsidTr="000E7A9C">
        <w:trPr>
          <w:gridAfter w:val="1"/>
          <w:wAfter w:w="267" w:type="dxa"/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969CB" w14:textId="77777777" w:rsidR="005177B1" w:rsidRPr="003325AA" w:rsidRDefault="005177B1" w:rsidP="00D8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C89C2" w14:textId="77777777" w:rsidR="005177B1" w:rsidRPr="003325AA" w:rsidRDefault="005177B1" w:rsidP="00D8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prihodi od prodaje građevinskih objekata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D9871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11.359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DED08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B3EC5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3F6EF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11.518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653A31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763DF2" w14:textId="77777777" w:rsidR="005177B1" w:rsidRPr="003325AA" w:rsidRDefault="005177B1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50,08</w:t>
            </w:r>
          </w:p>
        </w:tc>
      </w:tr>
      <w:tr w:rsidR="000E7A9C" w:rsidRPr="006B19EF" w14:paraId="1E833074" w14:textId="77777777" w:rsidTr="000E7A9C">
        <w:trPr>
          <w:gridAfter w:val="1"/>
          <w:wAfter w:w="267" w:type="dxa"/>
          <w:trHeight w:val="480"/>
        </w:trPr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ACD923" w14:textId="1A137039" w:rsidR="000E7A9C" w:rsidRPr="006B19EF" w:rsidRDefault="000E7A9C" w:rsidP="00D8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7211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308AE" w14:textId="48185D24" w:rsidR="000E7A9C" w:rsidRPr="006B19EF" w:rsidRDefault="000E7A9C" w:rsidP="00D8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Stambeni objekti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40C370" w14:textId="70FBD13C" w:rsidR="000E7A9C" w:rsidRPr="006B19EF" w:rsidRDefault="000E7A9C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11.359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96A3C9" w14:textId="6D45B5FF" w:rsidR="000E7A9C" w:rsidRPr="006B19EF" w:rsidRDefault="000E7A9C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1638DB" w14:textId="4C484D9F" w:rsidR="000E7A9C" w:rsidRPr="006B19EF" w:rsidRDefault="000E7A9C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8FCD14" w14:textId="736D2984" w:rsidR="000E7A9C" w:rsidRPr="006B19EF" w:rsidRDefault="000E7A9C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11.581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BB2F7D" w14:textId="135F2425" w:rsidR="000E7A9C" w:rsidRPr="006B19EF" w:rsidRDefault="000E7A9C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19A33B" w14:textId="21C103C4" w:rsidR="000E7A9C" w:rsidRPr="006B19EF" w:rsidRDefault="000E7A9C" w:rsidP="00D8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50,08</w:t>
            </w:r>
          </w:p>
        </w:tc>
      </w:tr>
      <w:bookmarkEnd w:id="2"/>
    </w:tbl>
    <w:p w14:paraId="6638956C" w14:textId="69A3CC2C" w:rsidR="003325AA" w:rsidRDefault="003325AA" w:rsidP="003325AA"/>
    <w:p w14:paraId="4BDC941E" w14:textId="6D4D69EA" w:rsidR="00D814ED" w:rsidRPr="00E27381" w:rsidRDefault="00D814ED" w:rsidP="00E2738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27381">
        <w:rPr>
          <w:rFonts w:ascii="Arial" w:hAnsi="Arial" w:cs="Arial"/>
          <w:sz w:val="20"/>
          <w:szCs w:val="20"/>
        </w:rPr>
        <w:lastRenderedPageBreak/>
        <w:t>RASHODI POSLOVANJA</w:t>
      </w:r>
    </w:p>
    <w:tbl>
      <w:tblPr>
        <w:tblW w:w="10791" w:type="dxa"/>
        <w:tblLayout w:type="fixed"/>
        <w:tblLook w:val="04A0" w:firstRow="1" w:lastRow="0" w:firstColumn="1" w:lastColumn="0" w:noHBand="0" w:noVBand="1"/>
      </w:tblPr>
      <w:tblGrid>
        <w:gridCol w:w="617"/>
        <w:gridCol w:w="3778"/>
        <w:gridCol w:w="1328"/>
        <w:gridCol w:w="1017"/>
        <w:gridCol w:w="1036"/>
        <w:gridCol w:w="1328"/>
        <w:gridCol w:w="812"/>
        <w:gridCol w:w="875"/>
      </w:tblGrid>
      <w:tr w:rsidR="00E27381" w:rsidRPr="00E27381" w14:paraId="55EB015B" w14:textId="77777777" w:rsidTr="00E27381">
        <w:trPr>
          <w:trHeight w:val="675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A7C1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7D28E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OSTVARENJE/ IZVRŠENJE      I.-VI.2019.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554A6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ZA                2020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D2D95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PLAN ZA 2020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A9FB2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OSTVARENJE/ IZVRŠENJE     I.-VI. 2020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D3F18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    5/2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A1D84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   5/4</w:t>
            </w:r>
          </w:p>
        </w:tc>
      </w:tr>
      <w:tr w:rsidR="00E27381" w:rsidRPr="00E27381" w14:paraId="37F28FE5" w14:textId="77777777" w:rsidTr="00E27381">
        <w:trPr>
          <w:trHeight w:val="240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9FE6F0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B47BA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AB696F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8B05F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931FAD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3310A8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2CA95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E27381" w:rsidRPr="00E27381" w14:paraId="3DAC5183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5668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3" w:name="_Hlk45611387"/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BF8E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986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1.019.773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223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2.963.155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FCE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2.952.555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20B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946.396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EAF5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8C86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32,05</w:t>
            </w:r>
          </w:p>
        </w:tc>
      </w:tr>
      <w:tr w:rsidR="00E27381" w:rsidRPr="00E27381" w14:paraId="59A26C53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FD66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FD4C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919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246.721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34E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742.000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929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742.000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EE6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294.615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735C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119,41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665F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39,71</w:t>
            </w:r>
          </w:p>
        </w:tc>
      </w:tr>
      <w:tr w:rsidR="00E27381" w:rsidRPr="00E27381" w14:paraId="038A9CB5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2A3D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33F7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E7C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211.594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FA4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619.400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B9E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619.400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8DE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247.738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93B8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117,08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D64A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40,00</w:t>
            </w:r>
          </w:p>
        </w:tc>
      </w:tr>
      <w:tr w:rsidR="00E27381" w:rsidRPr="00E27381" w14:paraId="64333BBB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A76E9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0BA7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176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211.594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E91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F2F4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1FF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247.738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EBF0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117,08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2BB2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09028461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7705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D99AB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E35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D04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2DA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606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8DEC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75B3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30,00</w:t>
            </w:r>
          </w:p>
        </w:tc>
      </w:tr>
      <w:tr w:rsidR="00E27381" w:rsidRPr="00E27381" w14:paraId="50CF5299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D305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44EC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D61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35.127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962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102.600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804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102.600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23E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40.877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CB95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F44C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39,84</w:t>
            </w:r>
          </w:p>
        </w:tc>
      </w:tr>
      <w:tr w:rsidR="00E27381" w:rsidRPr="00E27381" w14:paraId="3F5227C8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0A78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7A7C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7C6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34.607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DE8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A9B9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FF6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40.877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E695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CB394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7A40DE19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CF68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6ED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AE0C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443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1F11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9948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02B4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957F9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515DC458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5527B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9F3A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25A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385.944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9B4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1.267.755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F46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1.260.955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A6E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328.760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7CE2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85,18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D8CC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26,07</w:t>
            </w:r>
          </w:p>
        </w:tc>
      </w:tr>
      <w:tr w:rsidR="00E27381" w:rsidRPr="00E27381" w14:paraId="6F9217A2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243F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5C0BB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9EA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228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24.600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F90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24.600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374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8.308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834B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175,39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AABE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33,77</w:t>
            </w:r>
          </w:p>
        </w:tc>
      </w:tr>
      <w:tr w:rsidR="00E27381" w:rsidRPr="00E27381" w14:paraId="5A734CF4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183B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6994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59E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2.384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478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2617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199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5C2D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101,67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1B901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6B5E61C5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149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DD60B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prijevoz, rad na terenu i odvojeni život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935E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2.353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55A2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F3F7D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36B4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37B74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74,96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FA809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53E28961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9B03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F163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358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A90E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4139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F7F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C3A1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D2DC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34E5C961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D36C4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ABF9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DB2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122.689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0BB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299.500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F75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296.700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F92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93.789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3507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76,44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307F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31,61</w:t>
            </w:r>
          </w:p>
        </w:tc>
      </w:tr>
      <w:tr w:rsidR="00E27381" w:rsidRPr="00E27381" w14:paraId="24F9E193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B5F1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BA87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65D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12.959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0B6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3288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432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11.260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C0E6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86,89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15A1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4FAA4BC4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F873E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409E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951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949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420A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386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0695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19,51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5195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26C68500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96F4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EBEC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874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93.388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841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4E82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972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75.471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3DF3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80,81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8634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463CF7C5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90693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0A6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0B79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11.336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067A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9AA2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A036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3.435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E17C5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30,30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C852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057E2D58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A08C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057D9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DC3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2.278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5FF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01E4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5C4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FB81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109,56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6B303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47305284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E45B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6230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Službena, radna i zaštitna odjeća i obuća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76D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1.071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52F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D787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0AF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AA28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75,07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A133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29FE5A58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A5F8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EB1A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383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137.323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8D4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697.655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03E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688.155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F75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134.079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B45B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97,64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D2C6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19,48</w:t>
            </w:r>
          </w:p>
        </w:tc>
      </w:tr>
      <w:tr w:rsidR="00E27381" w:rsidRPr="00E27381" w14:paraId="42AAF1C5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CA87B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273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1D9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19.027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CA5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DE7E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69C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17.580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AE79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92,39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4303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019E7E31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9DE1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A1C2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F16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32.660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42E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7820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462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42.755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C40E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130,91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2A5C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73CB4389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C89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AF17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58C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3EA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6D34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557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745F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542,42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51A3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4120F1A6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AC844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1CF5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1E8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10.111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310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9E41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ECB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13.937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119A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137,84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1F35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786397BD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34B1E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5814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A62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13.104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221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DD75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D84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13.104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7D31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B1B5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5E849F6E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11909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A2CF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9AA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5.625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1A7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1ABE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E5F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2AAD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126,02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1FAF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389D60AE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51B6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9DD9F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D90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28.479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D6B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7AFA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9CA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9.415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6096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33,06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3F151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12DF6C78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2CC2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EBEF3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2E6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10.325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A26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EFE1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4F7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427C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135,83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7E8E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45A21A2B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0FD0E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8C42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ADC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17.497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139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5EF3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863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13.489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6C21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77,09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02181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68286479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2C85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BF6C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66B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121.195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6C2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246.000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DC6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251.500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38E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92.583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7168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856D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36,81</w:t>
            </w:r>
          </w:p>
        </w:tc>
      </w:tr>
      <w:tr w:rsidR="00E27381" w:rsidRPr="00E27381" w14:paraId="1C80A869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3652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C51E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rad predstavničkih i izvršnih tijela, povjerenstava i slično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FB2F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37.316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1543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9B64D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716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10.316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52568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27,64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F7321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5DFA1D5C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97B7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179D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Premije osiguranja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F42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12.659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C40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D854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E27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16.932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0A6F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133,76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17DF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2992B24E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527D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63FA3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5CE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15.232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F51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35F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8B5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7.530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A221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49,44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A502E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0592A82B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F19A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7E1C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4FE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80B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31D0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C9C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21.294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2F9F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103,88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C3964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36A5BF21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A3064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F641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9DB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1.166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6E0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3359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9F6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BADA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34,32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1BB2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225439C5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2276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EB97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E22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34.322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C1A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8C3F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1F8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36.111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38BA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105,21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1916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78444B31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8FF21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0502E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Financijski rashodi      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E19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2.695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E80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E2C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FFD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3.054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D5A8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113,31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71BD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27,76</w:t>
            </w:r>
          </w:p>
        </w:tc>
      </w:tr>
      <w:tr w:rsidR="00E27381" w:rsidRPr="00E27381" w14:paraId="11483521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57E33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75DD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EFE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2.695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236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F04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4B1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3.054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0FB9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113,31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08CD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27,76</w:t>
            </w:r>
          </w:p>
        </w:tc>
      </w:tr>
      <w:tr w:rsidR="00E27381" w:rsidRPr="00E27381" w14:paraId="06E0854C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AF3BB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4FE0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91F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2.695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27F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FEE8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CB6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3.054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8B59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113,31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C0C4B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4E3179" w14:paraId="28C185CE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66563" w14:textId="77777777" w:rsidR="00E27381" w:rsidRPr="004E3179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C6A51" w14:textId="77777777" w:rsidR="00E27381" w:rsidRPr="004E3179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7A03C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80.636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AEC78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EAD29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43.300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5B125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24.643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29BB94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30,56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0DC169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56,91</w:t>
            </w:r>
          </w:p>
        </w:tc>
      </w:tr>
      <w:tr w:rsidR="00E27381" w:rsidRPr="00E27381" w14:paraId="61794AFB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7043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92CF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unutar općeg proračuna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ACB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B52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65F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10.300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E1F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5BEDE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80C3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50,97</w:t>
            </w:r>
          </w:p>
        </w:tc>
      </w:tr>
      <w:tr w:rsidR="00E27381" w:rsidRPr="00E27381" w14:paraId="25C8431E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E7773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9185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 pomoći unutar općeg proračuna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D031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DB0B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F669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E39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5.250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5588B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293AE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5A90AAF5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3A5A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5A8C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proračunskim korisnicima drugih korisnika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93A0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80.636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406E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A572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FA2F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19.393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6C493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42324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58,77</w:t>
            </w:r>
          </w:p>
        </w:tc>
      </w:tr>
      <w:tr w:rsidR="00E27381" w:rsidRPr="00E27381" w14:paraId="6393E272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B63E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5CA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05FB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80.636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3C7C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7CF4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A7E1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19.393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A5513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24,05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A733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4DAA6C83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30FD9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3C8E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F344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155.595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5C3B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512.000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20C3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502.900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C41F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101.743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EACD2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CE6FF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20,23</w:t>
            </w:r>
          </w:p>
        </w:tc>
      </w:tr>
      <w:tr w:rsidR="00E27381" w:rsidRPr="00E27381" w14:paraId="42548FAA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BB41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372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9620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2E0A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155.595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1BB1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512.000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3396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502.900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C1F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101.743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2603C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6AEEB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20,23</w:t>
            </w:r>
          </w:p>
        </w:tc>
      </w:tr>
      <w:tr w:rsidR="00E27381" w:rsidRPr="00E27381" w14:paraId="7C9CED71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8348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46C6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405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77.400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A3B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C0AE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B03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76.646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257F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99,03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5647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65FAD335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E06AE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31A2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14F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78.195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6C8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E82A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5AA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D099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32,10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4E96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067E8349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57A5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3062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59B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148.183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AC6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392.400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A6E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392.400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F4E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193.582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13D9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130,64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43EE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49,33</w:t>
            </w:r>
          </w:p>
        </w:tc>
      </w:tr>
      <w:tr w:rsidR="00E27381" w:rsidRPr="00E27381" w14:paraId="179D8B5A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F322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3E99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52F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90.877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A2A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240.400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CC5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240.400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0B9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134.789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2771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148,32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F460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56,07</w:t>
            </w:r>
          </w:p>
        </w:tc>
      </w:tr>
      <w:tr w:rsidR="00E27381" w:rsidRPr="00E27381" w14:paraId="00328CC9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7C04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75F2B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E17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90.877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75B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D5BF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076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134.789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E06E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148,32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BE239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339F1F05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FB9F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DC0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A94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B24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FFD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E83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5A12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3361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33,33</w:t>
            </w:r>
          </w:p>
        </w:tc>
      </w:tr>
      <w:tr w:rsidR="00E27381" w:rsidRPr="00E27381" w14:paraId="35B07D15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5D6A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8F50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Kapitalne donacije neprofitnim organizacijama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DBDA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27A6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E9243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E142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388AF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37FB4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5879A22F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B6CB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76DE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Proračunska pričuva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BEDC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E18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D4B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B1C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884C4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A4804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4E3179" w14:paraId="502A2C09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FD205" w14:textId="77777777" w:rsidR="00E27381" w:rsidRPr="004E3179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8E7B5" w14:textId="77777777" w:rsidR="00E27381" w:rsidRPr="004E3179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Kapitalne pomoći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AEB8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47.306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A9E0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D8D5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30C8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48.793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8347C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103,14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24BFF" w14:textId="77777777" w:rsidR="00E27381" w:rsidRPr="004E3179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E31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49,79</w:t>
            </w:r>
          </w:p>
        </w:tc>
      </w:tr>
      <w:tr w:rsidR="00E27381" w:rsidRPr="00E27381" w14:paraId="007222AD" w14:textId="77777777" w:rsidTr="00E27381">
        <w:trPr>
          <w:trHeight w:val="76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82A29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66AD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sektoru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B55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82F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BAFD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53A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48.793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3FC0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162,64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90BAF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3DE52F0A" w14:textId="77777777" w:rsidTr="00E27381">
        <w:trPr>
          <w:trHeight w:val="675"/>
        </w:trPr>
        <w:tc>
          <w:tcPr>
            <w:tcW w:w="107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0F52B8" w14:textId="08112E4C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</w:tr>
      <w:tr w:rsidR="00E27381" w:rsidRPr="00E27381" w14:paraId="54EC74E3" w14:textId="77777777" w:rsidTr="00E27381">
        <w:trPr>
          <w:trHeight w:val="675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CDD63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5BF1B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OSTVARENJE/ IZVRŠENJE      I.-VI.2019.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16C18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ZA                2020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C8845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PLAN ZA 2020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497B5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OSTVARENJE/ IZVRŠENJE     I.-VI. 2020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CD006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    5/2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544C8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   5/4</w:t>
            </w:r>
          </w:p>
        </w:tc>
      </w:tr>
      <w:tr w:rsidR="00E27381" w:rsidRPr="00E27381" w14:paraId="2FDE5C05" w14:textId="77777777" w:rsidTr="00E27381">
        <w:trPr>
          <w:trHeight w:val="240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4D0634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3B549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E746F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4581AC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8C5190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1F65A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4B55B" w14:textId="77777777" w:rsidR="00E27381" w:rsidRPr="00E27381" w:rsidRDefault="00E27381" w:rsidP="00E2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E27381" w:rsidRPr="00E27381" w14:paraId="49856D3B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9021E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066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86F2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808.103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C588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4.898.313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CD91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4.908.913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1C52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723.214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64B1D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088FE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14,73</w:t>
            </w:r>
          </w:p>
        </w:tc>
      </w:tr>
      <w:tr w:rsidR="00E27381" w:rsidRPr="00E27381" w14:paraId="44D20117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C41E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83F9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C381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54.367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0484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991.000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0E28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991.000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EDA4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31.031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D917C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57,08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7237C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3,13</w:t>
            </w:r>
          </w:p>
        </w:tc>
      </w:tr>
      <w:tr w:rsidR="00E27381" w:rsidRPr="00E27381" w14:paraId="27E70891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0B3AF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A22BB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37D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75F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833.000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562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833.000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E732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3.894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F43C1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70DB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0,47</w:t>
            </w:r>
          </w:p>
        </w:tc>
      </w:tr>
      <w:tr w:rsidR="00E27381" w:rsidRPr="00E27381" w14:paraId="4C7232AB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074A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7D334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55FF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E4E4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BCB8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BA0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3.894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BA0EB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9334F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7B50F7FB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EA33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8275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C41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54.367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7D6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BAF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158.000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8A8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27.138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71D74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1B386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17,18</w:t>
            </w:r>
          </w:p>
        </w:tc>
      </w:tr>
      <w:tr w:rsidR="00E27381" w:rsidRPr="00E27381" w14:paraId="72664416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640BE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EB87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F91C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11.018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8A6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7198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C390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27.138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2420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246,30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B004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18F1C983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EE4D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E1F3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63C7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43.349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C65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243D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252E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33A9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A92E3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381BC22C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710E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053BF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99A8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753.736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A2C93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3.907.313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CBCB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3.917.913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DD53" w14:textId="25992D50" w:rsidR="00E27381" w:rsidRPr="00E27381" w:rsidRDefault="00066E32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692.183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D7840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73,38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F005C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14,12</w:t>
            </w:r>
          </w:p>
        </w:tc>
      </w:tr>
      <w:tr w:rsidR="00E27381" w:rsidRPr="00E27381" w14:paraId="3BE4445A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4E203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F404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građevinskim objektima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14CDE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753.736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EA42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3.622.313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C859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3.632.913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EFE9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553.104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5A2B9F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73,38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4825F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15,22</w:t>
            </w:r>
          </w:p>
        </w:tc>
      </w:tr>
      <w:tr w:rsidR="00E27381" w:rsidRPr="00E27381" w14:paraId="43332B92" w14:textId="77777777" w:rsidTr="00E27381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EF435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B61FC" w14:textId="491E5D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 građevinskim objektima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B40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753.736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1BDB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53BC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2F75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553.104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C8561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73,38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5A6F6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27381" w:rsidRPr="00E27381" w14:paraId="458D2D32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1B51C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377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C1D6C61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D38F57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2EEF1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285.000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975A89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285.000</w:t>
            </w: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792C6A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139.079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4DA9A58A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0408078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48,80</w:t>
            </w:r>
          </w:p>
        </w:tc>
      </w:tr>
      <w:tr w:rsidR="00E27381" w:rsidRPr="00E27381" w14:paraId="189499B1" w14:textId="77777777" w:rsidTr="00E27381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0BBA72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FC8320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F490D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25D2D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D5EF0" w14:textId="77777777" w:rsidR="00E27381" w:rsidRPr="00E27381" w:rsidRDefault="00E27381" w:rsidP="00E2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D003FD" w14:textId="77777777" w:rsidR="00E27381" w:rsidRPr="00E27381" w:rsidRDefault="00E27381" w:rsidP="00E273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139.079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35E2D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C3B88" w14:textId="77777777" w:rsidR="00E27381" w:rsidRPr="00E27381" w:rsidRDefault="00E27381" w:rsidP="00E2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273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bookmarkEnd w:id="3"/>
    </w:tbl>
    <w:p w14:paraId="70C1215E" w14:textId="7B1C9AA1" w:rsidR="00E27381" w:rsidRDefault="00E27381" w:rsidP="00E27381"/>
    <w:p w14:paraId="13650FFF" w14:textId="272366B5" w:rsidR="00961E79" w:rsidRDefault="00961E79" w:rsidP="00E27381"/>
    <w:p w14:paraId="1427E2A8" w14:textId="592F03A6" w:rsidR="00961E79" w:rsidRDefault="00961E79" w:rsidP="00E27381"/>
    <w:p w14:paraId="7BABCF1E" w14:textId="77777777" w:rsidR="00961E79" w:rsidRDefault="00961E79" w:rsidP="00E27381"/>
    <w:p w14:paraId="5D0C7265" w14:textId="1AA9C4F5" w:rsidR="00E27381" w:rsidRPr="00581652" w:rsidRDefault="00581652" w:rsidP="0058165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81652">
        <w:rPr>
          <w:rFonts w:ascii="Arial" w:hAnsi="Arial" w:cs="Arial"/>
          <w:b/>
          <w:bCs/>
          <w:sz w:val="20"/>
          <w:szCs w:val="20"/>
        </w:rPr>
        <w:t>PRIHODI I RASHODI PREMA IZVORIMA FINANCIRANJA</w:t>
      </w:r>
    </w:p>
    <w:tbl>
      <w:tblPr>
        <w:tblW w:w="10601" w:type="dxa"/>
        <w:tblLook w:val="04A0" w:firstRow="1" w:lastRow="0" w:firstColumn="1" w:lastColumn="0" w:noHBand="0" w:noVBand="1"/>
      </w:tblPr>
      <w:tblGrid>
        <w:gridCol w:w="717"/>
        <w:gridCol w:w="3819"/>
        <w:gridCol w:w="1283"/>
        <w:gridCol w:w="1017"/>
        <w:gridCol w:w="1017"/>
        <w:gridCol w:w="1219"/>
        <w:gridCol w:w="867"/>
        <w:gridCol w:w="812"/>
      </w:tblGrid>
      <w:tr w:rsidR="00581652" w:rsidRPr="00581652" w14:paraId="0D0988D8" w14:textId="77777777" w:rsidTr="00C2167F">
        <w:trPr>
          <w:trHeight w:val="675"/>
        </w:trPr>
        <w:tc>
          <w:tcPr>
            <w:tcW w:w="4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3570E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BROJČANA OZNAKA I NAZIV IZVORA FINANCIRANJA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F7ECB" w14:textId="77777777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OSTVARENJE /IZVRŠENJE      I.-VI. 2019.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736EE" w14:textId="77777777" w:rsidR="00035D1F" w:rsidRDefault="00035D1F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39CFE8E5" w14:textId="4B341219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ZA 2020.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6670A" w14:textId="77777777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PLAN ZA 2020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A2CEC" w14:textId="77777777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OSTVRENJE</w:t>
            </w:r>
          </w:p>
          <w:p w14:paraId="744BE044" w14:textId="1B70EEE9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/IZVRŠENJE   I.-VI.2020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BA4FB" w14:textId="77777777" w:rsidR="00035D1F" w:rsidRDefault="00035D1F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1DE797CD" w14:textId="54F306E0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5/2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564E5" w14:textId="77777777" w:rsidR="00035D1F" w:rsidRDefault="00035D1F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58B75A21" w14:textId="78D4F058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 5/4</w:t>
            </w:r>
          </w:p>
        </w:tc>
      </w:tr>
      <w:tr w:rsidR="00581652" w:rsidRPr="00581652" w14:paraId="11DA9268" w14:textId="77777777" w:rsidTr="00C2167F">
        <w:trPr>
          <w:trHeight w:val="240"/>
        </w:trPr>
        <w:tc>
          <w:tcPr>
            <w:tcW w:w="4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38CAD" w14:textId="77777777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8AA41" w14:textId="77777777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85E8D" w14:textId="77777777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00017" w14:textId="77777777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06D63" w14:textId="77777777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1528C" w14:textId="77777777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887B2" w14:textId="77777777" w:rsidR="00581652" w:rsidRPr="00581652" w:rsidRDefault="00581652" w:rsidP="00581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</w:p>
        </w:tc>
      </w:tr>
      <w:tr w:rsidR="00581652" w:rsidRPr="00581652" w14:paraId="490897C7" w14:textId="77777777" w:rsidTr="00C2167F">
        <w:trPr>
          <w:trHeight w:val="240"/>
        </w:trPr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51FD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FED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2.343.987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9D8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7.728.468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187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7.728.468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884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2.130.149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0FD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90,88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C6E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27,56</w:t>
            </w:r>
          </w:p>
        </w:tc>
      </w:tr>
      <w:tr w:rsidR="00581652" w:rsidRPr="00581652" w14:paraId="3FB37D80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98A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96C3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8AF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1.565.953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BEB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2.925.705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2BC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2.925.705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2F9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1.337.212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7EB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D13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45,71</w:t>
            </w:r>
          </w:p>
        </w:tc>
      </w:tr>
      <w:tr w:rsidR="00581652" w:rsidRPr="00581652" w14:paraId="40ACABB5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678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5937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958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1.565.953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5FE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2.925.705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622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2.925.705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5D9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1.337.212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216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85,39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509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45,71</w:t>
            </w:r>
          </w:p>
        </w:tc>
      </w:tr>
      <w:tr w:rsidR="00581652" w:rsidRPr="00581652" w14:paraId="19450670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213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E205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A5A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622.382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7DE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1.113.000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4A4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1.113.000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47D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694.557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AAB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111,60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2F3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62,40</w:t>
            </w:r>
          </w:p>
        </w:tc>
      </w:tr>
      <w:tr w:rsidR="00581652" w:rsidRPr="00581652" w14:paraId="4F21B161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B0E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934B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640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622.382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90A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1.113.000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D85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1.113.000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9B3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694.557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280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111,60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845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62,40</w:t>
            </w:r>
          </w:p>
        </w:tc>
      </w:tr>
      <w:tr w:rsidR="00581652" w:rsidRPr="00581652" w14:paraId="7ACC75D4" w14:textId="77777777" w:rsidTr="00C2167F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EC3C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431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BEED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E59D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90.346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8B15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192.000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75D1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192.000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A63E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14.256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7E2D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15,78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571D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7,43</w:t>
            </w:r>
          </w:p>
        </w:tc>
      </w:tr>
      <w:tr w:rsidR="00581652" w:rsidRPr="00581652" w14:paraId="075EB13F" w14:textId="77777777" w:rsidTr="00C2167F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13F7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EFBB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naknade za ozakonjenje nezakonito izgrađenih zgrada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5AC8E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9925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FC36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868CA" w14:textId="2129E1F4" w:rsidR="00581652" w:rsidRPr="00581652" w:rsidRDefault="000379D7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2.855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8D87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500DB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28,55</w:t>
            </w:r>
          </w:p>
        </w:tc>
      </w:tr>
      <w:tr w:rsidR="00581652" w:rsidRPr="00581652" w14:paraId="24B09E53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6FA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433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B16E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koncesija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B46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E5E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ACF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E4F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150F2" w14:textId="227D7182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0CA3" w14:textId="5ECE1160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81652" w:rsidRPr="00581652" w14:paraId="35DEF108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ADE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F891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vodnog doprinosa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AC5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55E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A0BB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19D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185,35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739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7F4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9,27</w:t>
            </w:r>
          </w:p>
        </w:tc>
      </w:tr>
      <w:tr w:rsidR="00581652" w:rsidRPr="00581652" w14:paraId="4679D1AD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8DC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1AC0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doprinosa za šume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185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410.331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53E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119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678.000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BDC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564.211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235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137,50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671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83,22</w:t>
            </w:r>
          </w:p>
        </w:tc>
      </w:tr>
      <w:tr w:rsidR="00581652" w:rsidRPr="00581652" w14:paraId="54CA0D91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A34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B4EE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komunalnog doprinosa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FC0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A1C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536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061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1033,8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3CE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323,06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4BA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20,68</w:t>
            </w:r>
          </w:p>
        </w:tc>
      </w:tr>
      <w:tr w:rsidR="00581652" w:rsidRPr="00581652" w14:paraId="04D0F934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68B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03AF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komunalne naknada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03D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87.009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98C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166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873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79.625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523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91,51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83D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44,99</w:t>
            </w:r>
          </w:p>
        </w:tc>
      </w:tr>
      <w:tr w:rsidR="00581652" w:rsidRPr="00581652" w14:paraId="083322F2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FCE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3E65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grobne naknade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8FCB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21.842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363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A84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7C2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20.873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800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95,56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EF5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83,49</w:t>
            </w:r>
          </w:p>
        </w:tc>
      </w:tr>
      <w:tr w:rsidR="00581652" w:rsidRPr="00581652" w14:paraId="36CA920C" w14:textId="77777777" w:rsidTr="00C2167F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049D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CE810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naknade za promjenu namjene poljoprivrednog zemljišta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816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54E1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1052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F38F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9B52D" w14:textId="77777777" w:rsidR="00581652" w:rsidRPr="00581652" w:rsidRDefault="00581652" w:rsidP="0058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8379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15DCACC7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B48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1EB3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državnih stanova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899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11.359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B05B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78B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B0CB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11.518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363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8C2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50,08</w:t>
            </w:r>
          </w:p>
        </w:tc>
      </w:tr>
      <w:tr w:rsidR="00581652" w:rsidRPr="00581652" w14:paraId="176C89EB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F92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30C5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B08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155.652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4FB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3.669.763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C29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3.669.763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751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98.380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DE9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63,21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AAD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2,68</w:t>
            </w:r>
          </w:p>
        </w:tc>
      </w:tr>
      <w:tr w:rsidR="00581652" w:rsidRPr="00581652" w14:paraId="631341EE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BC6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D3C7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EU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50E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18.171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D4E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3.449.313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83D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3.449.313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052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9E6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0C4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5B3D5EB4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398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CEE0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261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137.481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1B7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220.450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9FA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220.450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104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98.380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220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71,56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1CCB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44,63</w:t>
            </w:r>
          </w:p>
        </w:tc>
      </w:tr>
      <w:tr w:rsidR="00581652" w:rsidRPr="00581652" w14:paraId="506AFD01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F9C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3D32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B070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632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687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D8F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902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6E9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76FACD8E" w14:textId="77777777" w:rsidTr="00C2167F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8F60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38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2CB73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3C60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FFC4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21.000</w:t>
            </w:r>
          </w:p>
        </w:tc>
        <w:tc>
          <w:tcPr>
            <w:tcW w:w="10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E7A3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21.000</w:t>
            </w:r>
          </w:p>
        </w:tc>
        <w:tc>
          <w:tcPr>
            <w:tcW w:w="1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4BB2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C68B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ADC8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581652" w:rsidRPr="00581652" w14:paraId="17D8390C" w14:textId="77777777" w:rsidTr="00C2167F">
        <w:trPr>
          <w:trHeight w:val="255"/>
        </w:trPr>
        <w:tc>
          <w:tcPr>
            <w:tcW w:w="438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A884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810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1.827.875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E8C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7.861.468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B7B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7.861.468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B64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1.669.611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F1B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91,34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0CD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21,24</w:t>
            </w:r>
          </w:p>
        </w:tc>
      </w:tr>
      <w:tr w:rsidR="00581652" w:rsidRPr="00581652" w14:paraId="119C5204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49E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8312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422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1.282.422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7CE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2.925.705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B1D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2.925.705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4B9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1.133.568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9CF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0B1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38,75</w:t>
            </w:r>
          </w:p>
        </w:tc>
      </w:tr>
      <w:tr w:rsidR="00581652" w:rsidRPr="00581652" w14:paraId="49E28726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233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E4EC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19D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1.282.422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FF8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2.925.705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C18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2.925.705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D41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1.133.568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9EB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88,39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B23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38,75</w:t>
            </w:r>
          </w:p>
        </w:tc>
      </w:tr>
      <w:tr w:rsidR="00581652" w:rsidRPr="00581652" w14:paraId="2B2B3FF8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AC3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E45E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C5E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79.243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4F3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1.113.000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F8A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1.113.000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DCD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FAD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FDC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4299129E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E42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D548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039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79.243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DEC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1.113.000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E02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1.113.000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98E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484.713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BF9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611,68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B5A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43,55</w:t>
            </w:r>
          </w:p>
        </w:tc>
      </w:tr>
      <w:tr w:rsidR="00581652" w:rsidRPr="00581652" w14:paraId="50C9328B" w14:textId="77777777" w:rsidTr="008C3C95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C2087" w14:textId="77777777" w:rsidR="00581652" w:rsidRPr="00581652" w:rsidRDefault="00581652" w:rsidP="008C3C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88874" w14:textId="77777777" w:rsidR="00581652" w:rsidRPr="00581652" w:rsidRDefault="00581652" w:rsidP="008C3C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78077" w14:textId="77777777" w:rsidR="00581652" w:rsidRPr="00581652" w:rsidRDefault="00581652" w:rsidP="008C3C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82329" w14:textId="77777777" w:rsidR="00581652" w:rsidRPr="00581652" w:rsidRDefault="00581652" w:rsidP="008C3C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192000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98BC6" w14:textId="77777777" w:rsidR="00581652" w:rsidRPr="00581652" w:rsidRDefault="00581652" w:rsidP="008C3C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192000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0765" w14:textId="77777777" w:rsidR="00581652" w:rsidRPr="00581652" w:rsidRDefault="00581652" w:rsidP="008C3C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66B7" w14:textId="77777777" w:rsidR="00581652" w:rsidRPr="00581652" w:rsidRDefault="00581652" w:rsidP="00581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36B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6170CAEF" w14:textId="77777777" w:rsidTr="008C3C95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4E872" w14:textId="77777777" w:rsidR="00581652" w:rsidRPr="00581652" w:rsidRDefault="00581652" w:rsidP="008C3C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311C" w14:textId="77777777" w:rsidR="00581652" w:rsidRPr="00581652" w:rsidRDefault="00581652" w:rsidP="008C3C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naknade za ozakonjenje nezakonito izgrađenih zgrada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6D4E4" w14:textId="77777777" w:rsidR="00581652" w:rsidRPr="00581652" w:rsidRDefault="00581652" w:rsidP="008C3C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200E0" w14:textId="77777777" w:rsidR="00581652" w:rsidRPr="00581652" w:rsidRDefault="00581652" w:rsidP="008C3C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8673D" w14:textId="77777777" w:rsidR="00581652" w:rsidRPr="00581652" w:rsidRDefault="00581652" w:rsidP="008C3C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958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69E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90C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60C3C1D0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111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433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3FCD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koncesija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67E7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C6E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AE4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F20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6DB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5B9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46E7909E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427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E3BE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vodnog doprinosa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A3F2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766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E7B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4E6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364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4DFB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1FE0EDB9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CF9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DE05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doprinosa za šume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63E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6375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232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A2B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678.000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C61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413.834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1D6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6491,51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6D6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61,04</w:t>
            </w:r>
          </w:p>
        </w:tc>
      </w:tr>
      <w:tr w:rsidR="00581652" w:rsidRPr="00581652" w14:paraId="4FF733A4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9BD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35F7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komunalnog doprinosa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25EA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4C0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E0C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985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740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16F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7DDCBBA0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EFE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064D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komunalne naknade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A27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70266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CD8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6CE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21A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69.921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CD9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778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39,50</w:t>
            </w:r>
          </w:p>
        </w:tc>
      </w:tr>
      <w:tr w:rsidR="00581652" w:rsidRPr="00581652" w14:paraId="6C68AC63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E8E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CE0A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grobne naknade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285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2.642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F2E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DC4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EDB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D36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36,27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EFE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3,83</w:t>
            </w:r>
          </w:p>
        </w:tc>
      </w:tr>
      <w:tr w:rsidR="00581652" w:rsidRPr="00581652" w14:paraId="58B52906" w14:textId="77777777" w:rsidTr="00C2167F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A3DA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B70CE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naknade za promjenu namjene poljoprivrednog zemljišta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35976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C00C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67DF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BB5B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600E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E2B7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0B81D8CE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B40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689F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državnih stanova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88EF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055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2C7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15C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A4E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11C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0A626BC3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197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169D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Pomoći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439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32.982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381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3.669.763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E60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3.669.763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D88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44.985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B24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136,39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EB3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1,23</w:t>
            </w:r>
          </w:p>
        </w:tc>
      </w:tr>
      <w:tr w:rsidR="00581652" w:rsidRPr="00581652" w14:paraId="74AB97A3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E13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0E55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EU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C4B3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14.811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B72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3.449.313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5E5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3.449.313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9C1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8EF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9D6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437B5232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47E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E372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82B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18.171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EC3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220.450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E13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220.450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79D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44.985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F13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247,57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82F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20,41</w:t>
            </w:r>
          </w:p>
        </w:tc>
      </w:tr>
      <w:tr w:rsidR="00581652" w:rsidRPr="00581652" w14:paraId="7F03B76A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0EAB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B367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44DE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D94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6B5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BE2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625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6A3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30EF4CED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4BE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BFA5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ECAA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19C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20AB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022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AD2B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03CA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0B7EDBD7" w14:textId="77777777" w:rsidTr="00C2167F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33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897F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 prihoda iz prethodnog razdoblja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C02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433228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6B1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145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133.000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5C6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6.345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9CE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1A97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4,77</w:t>
            </w:r>
          </w:p>
        </w:tc>
      </w:tr>
      <w:tr w:rsidR="00581652" w:rsidRPr="00581652" w14:paraId="7698E09F" w14:textId="77777777" w:rsidTr="00C2167F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4777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91431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6BD3C" w14:textId="6D901659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od prodaje i zakupa državnog poljoprivrednog zeml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ji</w:t>
            </w: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šta iz prethodnog razdoblja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66D74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1DFF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37.829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AFFD9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37.829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5E2E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D8A4F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FD7D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5BE769E0" w14:textId="77777777" w:rsidTr="00C2167F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E1B76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91432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66B2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 prihoda od naknade za ozakonjenje nezakonito izgrađene zgrade iz prethodnog razdoblja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0728F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C52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34.826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202B1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34.826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DFE45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058DC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DC7D2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1652" w:rsidRPr="00581652" w14:paraId="3CFEF104" w14:textId="77777777" w:rsidTr="00C2167F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D5A51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91435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C5B92" w14:textId="77777777" w:rsidR="00581652" w:rsidRPr="00581652" w:rsidRDefault="00581652" w:rsidP="005816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Višak prihoda od doprinosa za šume iz prethodnog razdoblja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C1CA8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433.228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846D3E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60.345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5FE48D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60.345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CFC6F8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6.345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10F874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84440" w14:textId="77777777" w:rsidR="00581652" w:rsidRPr="00581652" w:rsidRDefault="00581652" w:rsidP="005816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165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10,51</w:t>
            </w:r>
          </w:p>
        </w:tc>
      </w:tr>
    </w:tbl>
    <w:p w14:paraId="6209C522" w14:textId="5CD4FD53" w:rsidR="008F313D" w:rsidRPr="00066E32" w:rsidRDefault="008F313D" w:rsidP="00066E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6E32">
        <w:rPr>
          <w:rFonts w:ascii="Arial" w:hAnsi="Arial" w:cs="Arial"/>
          <w:b/>
          <w:bCs/>
          <w:sz w:val="20"/>
          <w:szCs w:val="20"/>
        </w:rPr>
        <w:t>RASHODI PREMA FUNKCIJSKOJ KLASIFIKACIJI</w:t>
      </w:r>
    </w:p>
    <w:tbl>
      <w:tblPr>
        <w:tblW w:w="10586" w:type="dxa"/>
        <w:tblLook w:val="04A0" w:firstRow="1" w:lastRow="0" w:firstColumn="1" w:lastColumn="0" w:noHBand="0" w:noVBand="1"/>
      </w:tblPr>
      <w:tblGrid>
        <w:gridCol w:w="517"/>
        <w:gridCol w:w="4019"/>
        <w:gridCol w:w="1118"/>
        <w:gridCol w:w="1076"/>
        <w:gridCol w:w="1155"/>
        <w:gridCol w:w="1077"/>
        <w:gridCol w:w="812"/>
        <w:gridCol w:w="812"/>
      </w:tblGrid>
      <w:tr w:rsidR="009534FE" w:rsidRPr="00066E32" w14:paraId="710D1AC2" w14:textId="77777777" w:rsidTr="00066E32">
        <w:trPr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16571" w14:textId="77777777" w:rsidR="009534FE" w:rsidRPr="00066E32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66E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6D8C5B" w14:textId="77777777" w:rsidR="009534FE" w:rsidRPr="00066E32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66E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        I.-VI. 2019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B5A46" w14:textId="77777777" w:rsidR="00035D1F" w:rsidRDefault="00035D1F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B2CE717" w14:textId="77777777" w:rsidR="00035D1F" w:rsidRDefault="00035D1F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50AE6AA8" w14:textId="16530D2B" w:rsidR="009534FE" w:rsidRPr="00066E32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66E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ZA 2020.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3E8293" w14:textId="77777777" w:rsidR="009534FE" w:rsidRPr="00066E32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66E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PLAN ZA  2020.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42F8C" w14:textId="77777777" w:rsidR="009534FE" w:rsidRPr="00066E32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66E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IZRŠENJE   I.-VI.2020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0E826" w14:textId="77777777" w:rsidR="009534FE" w:rsidRPr="00066E32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66E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16CEEC" w14:textId="77777777" w:rsidR="009534FE" w:rsidRPr="00066E32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66E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 5/4</w:t>
            </w:r>
          </w:p>
        </w:tc>
      </w:tr>
      <w:tr w:rsidR="009534FE" w:rsidRPr="009534FE" w14:paraId="45D9B279" w14:textId="77777777" w:rsidTr="00066E32">
        <w:trPr>
          <w:trHeight w:val="240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7B51" w14:textId="77777777" w:rsidR="009534FE" w:rsidRPr="009534FE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8934" w14:textId="77777777" w:rsidR="009534FE" w:rsidRPr="009534FE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3AE7" w14:textId="77777777" w:rsidR="009534FE" w:rsidRPr="009534FE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6D6F" w14:textId="77777777" w:rsidR="009534FE" w:rsidRPr="009534FE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1A08" w14:textId="77777777" w:rsidR="009534FE" w:rsidRPr="009534FE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9586" w14:textId="77777777" w:rsidR="009534FE" w:rsidRPr="009534FE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0FD2" w14:textId="77777777" w:rsidR="009534FE" w:rsidRPr="009534FE" w:rsidRDefault="009534FE" w:rsidP="0095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</w:p>
        </w:tc>
      </w:tr>
      <w:tr w:rsidR="0046232A" w:rsidRPr="009534FE" w14:paraId="5FE32B48" w14:textId="77777777" w:rsidTr="008379FE">
        <w:trPr>
          <w:trHeight w:val="240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B202" w14:textId="65962F6B" w:rsidR="0046232A" w:rsidRPr="009534FE" w:rsidRDefault="0046232A" w:rsidP="00462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UKUPNI PRIHODI</w:t>
            </w: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DAC2" w14:textId="77777777" w:rsidR="0046232A" w:rsidRPr="009534FE" w:rsidRDefault="0046232A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1.827.785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0AC3" w14:textId="77777777" w:rsidR="0046232A" w:rsidRPr="009534FE" w:rsidRDefault="0046232A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7.861.468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9CDA" w14:textId="77777777" w:rsidR="0046232A" w:rsidRPr="009534FE" w:rsidRDefault="0046232A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7.861.468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3202" w14:textId="77777777" w:rsidR="0046232A" w:rsidRPr="009534FE" w:rsidRDefault="0046232A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1.669.611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5643" w14:textId="77777777" w:rsidR="0046232A" w:rsidRPr="009534FE" w:rsidRDefault="0046232A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91,35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1297" w14:textId="77777777" w:rsidR="0046232A" w:rsidRPr="009534FE" w:rsidRDefault="0046232A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21,24</w:t>
            </w:r>
          </w:p>
        </w:tc>
      </w:tr>
      <w:tr w:rsidR="009534FE" w:rsidRPr="009534FE" w14:paraId="565D27AC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4FE2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C11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8F48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900.107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A575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1.301.400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4D59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1.312.000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32F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612.783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DDDE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68,08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4BEB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46,71</w:t>
            </w:r>
          </w:p>
        </w:tc>
      </w:tr>
      <w:tr w:rsidR="009534FE" w:rsidRPr="009534FE" w14:paraId="1AA171D9" w14:textId="77777777" w:rsidTr="00066E32">
        <w:trPr>
          <w:trHeight w:val="48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EE59A" w14:textId="77777777" w:rsidR="00066E32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011</w:t>
            </w:r>
          </w:p>
          <w:p w14:paraId="4EC7DF41" w14:textId="24FA11F0" w:rsidR="009534FE" w:rsidRPr="009534FE" w:rsidRDefault="00066E32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C9E6C" w14:textId="77777777" w:rsidR="009534FE" w:rsidRPr="009534FE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Izvršna i zakonodavna tijela, financijski i fiskalni poslovi, vanjska politika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67EF6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447.098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16228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1.046.400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F7A9E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1.046.400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FA9F6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449.904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7FC6F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C25C2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43,00</w:t>
            </w:r>
          </w:p>
        </w:tc>
      </w:tr>
      <w:tr w:rsidR="009534FE" w:rsidRPr="009534FE" w14:paraId="002C9D29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5ABD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013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D463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Opće usluge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97A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453.009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E82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255.000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48BB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265.600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E26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162.879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A923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35,96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6DF7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61,33</w:t>
            </w:r>
          </w:p>
        </w:tc>
      </w:tr>
      <w:tr w:rsidR="009534FE" w:rsidRPr="009534FE" w14:paraId="1DDD6EF6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EE42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34F0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Javni red i sigurnost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D70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50.375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A493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187.000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849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185.000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E2AF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C24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170,72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2F60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46,49</w:t>
            </w:r>
          </w:p>
        </w:tc>
      </w:tr>
      <w:tr w:rsidR="009534FE" w:rsidRPr="009534FE" w14:paraId="08A7FB48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9B39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AF6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protupožarne zaštite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66B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50.375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D4F8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187.000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2169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185.000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8187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DD5B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170,72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A037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46,49</w:t>
            </w:r>
          </w:p>
        </w:tc>
      </w:tr>
      <w:tr w:rsidR="009534FE" w:rsidRPr="009534FE" w14:paraId="66658176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AD75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3E9B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7B03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340.317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1B37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1.042.255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C52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1.042.255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3208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412.021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18D9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121,07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22A9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39,53</w:t>
            </w:r>
          </w:p>
        </w:tc>
      </w:tr>
      <w:tr w:rsidR="009534FE" w:rsidRPr="009534FE" w14:paraId="52B62B1A" w14:textId="77777777" w:rsidTr="00066E32">
        <w:trPr>
          <w:trHeight w:val="48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4846D" w14:textId="77777777" w:rsidR="009534FE" w:rsidRPr="009534FE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041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2D68" w14:textId="77777777" w:rsidR="009534FE" w:rsidRPr="009534FE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 ekonomski, trgovački i poslovi vezani uz rad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FA028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14.811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01345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116.600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017E8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116.600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F0F4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9A08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2F321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1,78</w:t>
            </w:r>
          </w:p>
        </w:tc>
      </w:tr>
      <w:tr w:rsidR="009534FE" w:rsidRPr="009534FE" w14:paraId="7F87C2D1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76DD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042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BDC5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Poljoprivreda, šumarstvo, ribarstvo i lov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2554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DD9B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783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FDC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1051" w14:textId="77777777" w:rsidR="009534FE" w:rsidRPr="009534FE" w:rsidRDefault="009534FE" w:rsidP="0095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B669" w14:textId="77777777" w:rsidR="009534FE" w:rsidRPr="009534FE" w:rsidRDefault="009534FE" w:rsidP="0095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534FE" w:rsidRPr="009534FE" w14:paraId="5DAD3AB9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C2B1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045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B008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F16E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325.506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F097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833.655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C6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833.655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F49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409.940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E0F4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125,94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CEE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49,17</w:t>
            </w:r>
          </w:p>
        </w:tc>
      </w:tr>
      <w:tr w:rsidR="009534FE" w:rsidRPr="009534FE" w14:paraId="1F4A8168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BDFF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C3F7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BCE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35.880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285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385.000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0773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390.300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78D5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37.498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43B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104,51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AAF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9,61</w:t>
            </w:r>
          </w:p>
        </w:tc>
      </w:tr>
      <w:tr w:rsidR="009534FE" w:rsidRPr="009534FE" w14:paraId="4522788E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3000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051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32D5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167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33.041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4553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566B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76.300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3BD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34.262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48F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563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44,90</w:t>
            </w:r>
          </w:p>
        </w:tc>
      </w:tr>
      <w:tr w:rsidR="009534FE" w:rsidRPr="009534FE" w14:paraId="18704455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C8DC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052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81A1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Gospodarenje otpadnim vodama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D1EE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8C80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D9B3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1A4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53B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113,98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2C81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1,23</w:t>
            </w:r>
          </w:p>
        </w:tc>
      </w:tr>
      <w:tr w:rsidR="009534FE" w:rsidRPr="009534FE" w14:paraId="26FA1EF5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20E9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053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4EAF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Smanjenje zagađivanja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405A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A00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E704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6B8F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FE06" w14:textId="77777777" w:rsidR="009534FE" w:rsidRPr="009534FE" w:rsidRDefault="009534FE" w:rsidP="0095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2B68" w14:textId="77777777" w:rsidR="009534FE" w:rsidRPr="009534FE" w:rsidRDefault="009534FE" w:rsidP="0095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534FE" w:rsidRPr="009534FE" w14:paraId="17EA28A9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5F50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76BF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Usluge unaprjeđenja stanovanja i zajednice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72C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250.887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EE3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1.795.500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F30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1.792.700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F43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334.474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C30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133,32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52A3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18,66</w:t>
            </w:r>
          </w:p>
        </w:tc>
      </w:tr>
      <w:tr w:rsidR="009534FE" w:rsidRPr="009534FE" w14:paraId="29A59135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8F06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062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926D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30BE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35.475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DE5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551.500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5AA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551.500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431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5FF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22,90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1AD8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1,47</w:t>
            </w:r>
          </w:p>
        </w:tc>
      </w:tr>
      <w:tr w:rsidR="009534FE" w:rsidRPr="009534FE" w14:paraId="1B722245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75B2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063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0688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Opskrba vodom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5337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86.459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4D94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167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664B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48.793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1D84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56,43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3BB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49,79</w:t>
            </w:r>
          </w:p>
        </w:tc>
      </w:tr>
      <w:tr w:rsidR="009534FE" w:rsidRPr="009534FE" w14:paraId="4CB5E8F6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606D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064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E149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Ulična rasvjeta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5D0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41.543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8F29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370.000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0BE3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367.200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BDD5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170.943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8153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411,49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2B09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46,55</w:t>
            </w:r>
          </w:p>
        </w:tc>
      </w:tr>
      <w:tr w:rsidR="009534FE" w:rsidRPr="009534FE" w14:paraId="55923653" w14:textId="77777777" w:rsidTr="00066E32">
        <w:trPr>
          <w:trHeight w:val="48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70665" w14:textId="77777777" w:rsidR="009534FE" w:rsidRPr="009534FE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066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5982" w14:textId="77777777" w:rsidR="009534FE" w:rsidRPr="009534FE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FC424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87.410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472EB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776.000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9730A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776.000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F4662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106.613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C1244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121,97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58D80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13,74</w:t>
            </w:r>
          </w:p>
        </w:tc>
      </w:tr>
      <w:tr w:rsidR="009534FE" w:rsidRPr="009534FE" w14:paraId="41AA2DED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EB49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4742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Zdravstvo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6C7E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59.375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FC7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175.000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EB4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173.000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C309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12.509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1700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0FA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7,23</w:t>
            </w:r>
          </w:p>
        </w:tc>
      </w:tr>
      <w:tr w:rsidR="009534FE" w:rsidRPr="009534FE" w14:paraId="50C5F00A" w14:textId="77777777" w:rsidTr="00066E32">
        <w:trPr>
          <w:trHeight w:val="48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0A661" w14:textId="77777777" w:rsidR="009534FE" w:rsidRPr="009534FE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076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A370" w14:textId="77777777" w:rsidR="009534FE" w:rsidRPr="009534FE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Poslovi i usluge zdravstva koji nisu drugdje svrstani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9F579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59.375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B117A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175.000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A4C17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173.000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5CEDE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12.509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E038C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21,07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AF717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7,23</w:t>
            </w:r>
          </w:p>
        </w:tc>
      </w:tr>
      <w:tr w:rsidR="009534FE" w:rsidRPr="009534FE" w14:paraId="44BA0964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A2CC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4CEB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Rekreacija, kultura i religija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A0EB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577F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2.562.313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9434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2.562.313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6C79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5924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853B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1,72</w:t>
            </w:r>
          </w:p>
        </w:tc>
      </w:tr>
      <w:tr w:rsidR="009534FE" w:rsidRPr="009534FE" w14:paraId="605DE205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1CD1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082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4F73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BA3A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3FE8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2.498.313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4BE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2.498.313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6FC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22D8" w14:textId="77777777" w:rsidR="009534FE" w:rsidRPr="009534FE" w:rsidRDefault="009534FE" w:rsidP="0095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93D" w14:textId="77777777" w:rsidR="009534FE" w:rsidRPr="009534FE" w:rsidRDefault="009534FE" w:rsidP="0095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534FE" w:rsidRPr="009534FE" w14:paraId="06233880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B322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083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E69D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 emitiranja i izdavanja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BE8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CC77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AF4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D331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D293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07B9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9534FE" w:rsidRPr="009534FE" w14:paraId="78B4145A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3662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084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03B3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Religijske i druge službe zajednice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C969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A3C0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D817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ADF1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CA3F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A89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33,33</w:t>
            </w:r>
          </w:p>
        </w:tc>
      </w:tr>
      <w:tr w:rsidR="009534FE" w:rsidRPr="009534FE" w14:paraId="5BBCEBA2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BCEE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B03C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Obrazovanje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A300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114.722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E920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296.000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5E5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46A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79.334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7C5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69,15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ADA8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27,65</w:t>
            </w:r>
          </w:p>
        </w:tc>
      </w:tr>
      <w:tr w:rsidR="009534FE" w:rsidRPr="009534FE" w14:paraId="3F0EF383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8B60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E6CC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Predškolsko i osnovno obrazovanje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02F1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24.135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A16E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D68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8DAE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25.666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175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2BBE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22,51</w:t>
            </w:r>
          </w:p>
        </w:tc>
      </w:tr>
      <w:tr w:rsidR="009534FE" w:rsidRPr="009534FE" w14:paraId="5A6EA1EF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BA1D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092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B5FD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Srednjoškolsko obrazovanje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8161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76.187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313F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132.000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EA8B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125.400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BA3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38.668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13E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50,75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F7D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30,84</w:t>
            </w:r>
          </w:p>
        </w:tc>
      </w:tr>
      <w:tr w:rsidR="009534FE" w:rsidRPr="009534FE" w14:paraId="1EF99DF5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3BD1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094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B3A5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Visoka naobrazba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77F1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14.400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187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64BF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47.500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D338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F165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98AB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31,58</w:t>
            </w:r>
          </w:p>
        </w:tc>
      </w:tr>
      <w:tr w:rsidR="009534FE" w:rsidRPr="009534FE" w14:paraId="0D8806DD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7E91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7438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3F44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32.122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F303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95B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E008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50.991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561F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158,74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941D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43,58</w:t>
            </w:r>
          </w:p>
        </w:tc>
      </w:tr>
      <w:tr w:rsidR="009534FE" w:rsidRPr="009534FE" w14:paraId="12CE5A38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F619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DE32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Obitelj i djeca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F81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2841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0B4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399A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9E5C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666,67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325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58,82</w:t>
            </w:r>
          </w:p>
        </w:tc>
      </w:tr>
      <w:tr w:rsidR="009534FE" w:rsidRPr="009534FE" w14:paraId="3FBA0E74" w14:textId="77777777" w:rsidTr="00066E32">
        <w:trPr>
          <w:trHeight w:val="24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D570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DAEA" w14:textId="77777777" w:rsidR="009534FE" w:rsidRPr="009534FE" w:rsidRDefault="009534FE" w:rsidP="00953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29D0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CC21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F756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871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7582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47,48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F05E" w14:textId="77777777" w:rsidR="009534FE" w:rsidRPr="009534FE" w:rsidRDefault="009534FE" w:rsidP="009534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19,01</w:t>
            </w:r>
          </w:p>
        </w:tc>
      </w:tr>
      <w:tr w:rsidR="009534FE" w:rsidRPr="009534FE" w14:paraId="3AB4440A" w14:textId="77777777" w:rsidTr="00066E32">
        <w:trPr>
          <w:trHeight w:val="480"/>
        </w:trPr>
        <w:tc>
          <w:tcPr>
            <w:tcW w:w="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C95CD8" w14:textId="77777777" w:rsidR="009534FE" w:rsidRPr="009534FE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401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AFBA91A" w14:textId="77777777" w:rsidR="009534FE" w:rsidRPr="009534FE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933418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12.500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425AE8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A6361E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7713CF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3FD027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144,00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A214DD9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40,00</w:t>
            </w:r>
          </w:p>
        </w:tc>
      </w:tr>
      <w:tr w:rsidR="009534FE" w:rsidRPr="009534FE" w14:paraId="1B7884EB" w14:textId="77777777" w:rsidTr="00066E32">
        <w:trPr>
          <w:trHeight w:val="480"/>
        </w:trPr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A3150A" w14:textId="77777777" w:rsidR="009534FE" w:rsidRPr="009534FE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AFF90" w14:textId="77777777" w:rsidR="009534FE" w:rsidRPr="009534FE" w:rsidRDefault="009534FE" w:rsidP="00066E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Aktivnosti socijalne zaštite koje nisu drugdje svrstane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B3CD5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8.614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B9AB98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F8B57E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57835A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9.189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571911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69874D" w14:textId="77777777" w:rsidR="009534FE" w:rsidRPr="009534FE" w:rsidRDefault="009534FE" w:rsidP="00066E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534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51,05</w:t>
            </w:r>
          </w:p>
        </w:tc>
      </w:tr>
    </w:tbl>
    <w:p w14:paraId="72074293" w14:textId="54AA273C" w:rsidR="009534FE" w:rsidRDefault="009534FE" w:rsidP="009534FE"/>
    <w:p w14:paraId="0C08ED1F" w14:textId="459DA590" w:rsidR="0046232A" w:rsidRDefault="0046232A" w:rsidP="0046232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6232A">
        <w:rPr>
          <w:rFonts w:ascii="Arial" w:hAnsi="Arial" w:cs="Arial"/>
          <w:b/>
          <w:bCs/>
          <w:sz w:val="20"/>
          <w:szCs w:val="20"/>
        </w:rPr>
        <w:t>POSEBNI DIO PRORAČUNA OPĆINE STARA GRADIŠKAZA PRVO POLUGODIŠTE 2020. GODINE</w:t>
      </w:r>
    </w:p>
    <w:p w14:paraId="5EB219F6" w14:textId="599F9BBB" w:rsidR="0046232A" w:rsidRDefault="0046232A" w:rsidP="0046232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IZVRŠENJE PO ORGANIZACIJSKOJA KLASIFIKACIJI</w:t>
      </w:r>
    </w:p>
    <w:tbl>
      <w:tblPr>
        <w:tblW w:w="10374" w:type="dxa"/>
        <w:tblLook w:val="04A0" w:firstRow="1" w:lastRow="0" w:firstColumn="1" w:lastColumn="0" w:noHBand="0" w:noVBand="1"/>
      </w:tblPr>
      <w:tblGrid>
        <w:gridCol w:w="5954"/>
        <w:gridCol w:w="1120"/>
        <w:gridCol w:w="1148"/>
        <w:gridCol w:w="1207"/>
        <w:gridCol w:w="945"/>
      </w:tblGrid>
      <w:tr w:rsidR="0046232A" w:rsidRPr="007E36B4" w14:paraId="42DA45A7" w14:textId="77777777" w:rsidTr="0046232A">
        <w:trPr>
          <w:trHeight w:val="43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DBE" w14:textId="77777777" w:rsidR="0046232A" w:rsidRPr="007E36B4" w:rsidRDefault="0046232A" w:rsidP="008379F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7E36B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RAZDJEL/GLAVA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5BDC" w14:textId="77777777" w:rsidR="0046232A" w:rsidRPr="007E36B4" w:rsidRDefault="0046232A" w:rsidP="008379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7E36B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PLAN</w:t>
            </w:r>
          </w:p>
          <w:p w14:paraId="7509C7BB" w14:textId="287D8D9C" w:rsidR="0046232A" w:rsidRPr="007E36B4" w:rsidRDefault="0046232A" w:rsidP="008379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7E36B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ZA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20</w:t>
            </w:r>
            <w:r w:rsidRPr="007E36B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17402E88" w14:textId="2DF92291" w:rsidR="0046232A" w:rsidRPr="007E36B4" w:rsidRDefault="0046232A" w:rsidP="008379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TEKUĆI PLAN ZA 2020.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55B6" w14:textId="1DA327F2" w:rsidR="0046232A" w:rsidRPr="007E36B4" w:rsidRDefault="0046232A" w:rsidP="008379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7E36B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IZVRŠENJE</w:t>
            </w:r>
          </w:p>
          <w:p w14:paraId="2624D580" w14:textId="7D3A6C8A" w:rsidR="0046232A" w:rsidRPr="007E36B4" w:rsidRDefault="0046232A" w:rsidP="008379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7E36B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.</w:t>
            </w:r>
            <w:r w:rsidRPr="007E36B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-VI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.</w:t>
            </w:r>
            <w:r w:rsidRPr="007E36B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20</w:t>
            </w:r>
            <w:r w:rsidRPr="007E36B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53AF" w14:textId="247FDB10" w:rsidR="0046232A" w:rsidRPr="007E36B4" w:rsidRDefault="0046232A" w:rsidP="008379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7E36B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INDEKS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4/3</w:t>
            </w:r>
            <w:r w:rsidRPr="007E36B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 </w:t>
            </w:r>
            <w:r w:rsidRPr="007E36B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6232A" w:rsidRPr="0046232A" w14:paraId="40F19105" w14:textId="77777777" w:rsidTr="0046232A">
        <w:trPr>
          <w:trHeight w:val="270"/>
        </w:trPr>
        <w:tc>
          <w:tcPr>
            <w:tcW w:w="59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400D0CA" w14:textId="0E5556D8" w:rsidR="0046232A" w:rsidRPr="0046232A" w:rsidRDefault="0046232A" w:rsidP="00462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23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E56BCCA" w14:textId="7AF150C4" w:rsidR="0046232A" w:rsidRPr="0046232A" w:rsidRDefault="0046232A" w:rsidP="00462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23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09537F9" w14:textId="16B4672B" w:rsidR="0046232A" w:rsidRPr="0046232A" w:rsidRDefault="0046232A" w:rsidP="00462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23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79113D6" w14:textId="21E688C2" w:rsidR="0046232A" w:rsidRPr="0046232A" w:rsidRDefault="0046232A" w:rsidP="00462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23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3B2E46A" w14:textId="24192D6E" w:rsidR="0046232A" w:rsidRPr="0046232A" w:rsidRDefault="0046232A" w:rsidP="00462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23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46232A" w:rsidRPr="006E7D2B" w14:paraId="14E1EC7A" w14:textId="77777777" w:rsidTr="00996158">
        <w:trPr>
          <w:trHeight w:val="270"/>
        </w:trPr>
        <w:tc>
          <w:tcPr>
            <w:tcW w:w="59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EF2DB" w14:textId="77777777" w:rsidR="0046232A" w:rsidRPr="006E7D2B" w:rsidRDefault="0046232A" w:rsidP="0099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E7D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RAZDJEL 001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PREDSTAVNIČKO I IZVRŠNO TIJELO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4A79792" w14:textId="04666F60" w:rsidR="0046232A" w:rsidRPr="006E7D2B" w:rsidRDefault="0046232A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390.400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5BE63AD" w14:textId="4DA33CB1" w:rsidR="0046232A" w:rsidRDefault="0046232A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390.400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C6E97FB" w14:textId="7574ED79" w:rsidR="0046232A" w:rsidRPr="006E7D2B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141.656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9C926CA" w14:textId="11C56275" w:rsidR="0046232A" w:rsidRPr="006E7D2B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36,28</w:t>
            </w:r>
          </w:p>
        </w:tc>
      </w:tr>
      <w:tr w:rsidR="0046232A" w:rsidRPr="006E7D2B" w14:paraId="7E79D1B5" w14:textId="77777777" w:rsidTr="00996158">
        <w:trPr>
          <w:trHeight w:val="270"/>
        </w:trPr>
        <w:tc>
          <w:tcPr>
            <w:tcW w:w="5954" w:type="dxa"/>
            <w:shd w:val="clear" w:color="000000" w:fill="FFFFFF"/>
            <w:noWrap/>
            <w:vAlign w:val="center"/>
          </w:tcPr>
          <w:p w14:paraId="3A39B6AC" w14:textId="77777777" w:rsidR="0046232A" w:rsidRPr="006E7D2B" w:rsidRDefault="0046232A" w:rsidP="0099615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G</w:t>
            </w:r>
            <w:r w:rsidRPr="006E7D2B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LAVA 01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PREDSTAVNIČKO I IZVRŠNO TIJELO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14:paraId="5321C0B8" w14:textId="37EB8470" w:rsidR="0046232A" w:rsidRPr="006E7D2B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390.400</w:t>
            </w:r>
          </w:p>
        </w:tc>
        <w:tc>
          <w:tcPr>
            <w:tcW w:w="1148" w:type="dxa"/>
            <w:shd w:val="clear" w:color="000000" w:fill="FFFFFF"/>
            <w:vAlign w:val="center"/>
          </w:tcPr>
          <w:p w14:paraId="79CEE81D" w14:textId="789C8C64" w:rsidR="0046232A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390.400</w:t>
            </w:r>
          </w:p>
        </w:tc>
        <w:tc>
          <w:tcPr>
            <w:tcW w:w="1207" w:type="dxa"/>
            <w:shd w:val="clear" w:color="000000" w:fill="FFFFFF"/>
            <w:noWrap/>
            <w:vAlign w:val="center"/>
          </w:tcPr>
          <w:p w14:paraId="50EB43AF" w14:textId="1452FCDE" w:rsidR="0046232A" w:rsidRPr="006E7D2B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141.656</w:t>
            </w:r>
          </w:p>
        </w:tc>
        <w:tc>
          <w:tcPr>
            <w:tcW w:w="945" w:type="dxa"/>
            <w:shd w:val="clear" w:color="000000" w:fill="FFFFFF"/>
            <w:noWrap/>
            <w:vAlign w:val="center"/>
          </w:tcPr>
          <w:p w14:paraId="6C907F8A" w14:textId="5F94BC4D" w:rsidR="0046232A" w:rsidRPr="006E7D2B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36,28</w:t>
            </w:r>
          </w:p>
        </w:tc>
      </w:tr>
      <w:tr w:rsidR="0046232A" w:rsidRPr="006E7D2B" w14:paraId="759D885B" w14:textId="77777777" w:rsidTr="00996158">
        <w:trPr>
          <w:trHeight w:val="270"/>
        </w:trPr>
        <w:tc>
          <w:tcPr>
            <w:tcW w:w="5954" w:type="dxa"/>
            <w:shd w:val="clear" w:color="000000" w:fill="FFFFFF"/>
            <w:noWrap/>
            <w:vAlign w:val="center"/>
            <w:hideMark/>
          </w:tcPr>
          <w:p w14:paraId="226F0145" w14:textId="77777777" w:rsidR="0046232A" w:rsidRPr="006E7D2B" w:rsidRDefault="0046232A" w:rsidP="0099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4" w:name="_Hlk46901199"/>
            <w:bookmarkEnd w:id="0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</w:t>
            </w:r>
            <w:r w:rsidRPr="006E7D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AZDJEL 002   JEDINSTVENI UPRAVNI ODJEL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14:paraId="179078EE" w14:textId="062CC4E4" w:rsidR="0046232A" w:rsidRPr="006E7D2B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7.471.068</w:t>
            </w:r>
          </w:p>
        </w:tc>
        <w:tc>
          <w:tcPr>
            <w:tcW w:w="1148" w:type="dxa"/>
            <w:shd w:val="clear" w:color="000000" w:fill="FFFFFF"/>
            <w:vAlign w:val="center"/>
          </w:tcPr>
          <w:p w14:paraId="7E1D3D08" w14:textId="71059C5D" w:rsidR="0046232A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7.471.068</w:t>
            </w:r>
          </w:p>
        </w:tc>
        <w:tc>
          <w:tcPr>
            <w:tcW w:w="1207" w:type="dxa"/>
            <w:shd w:val="clear" w:color="000000" w:fill="FFFFFF"/>
            <w:noWrap/>
            <w:vAlign w:val="center"/>
          </w:tcPr>
          <w:p w14:paraId="1C7BF32B" w14:textId="70E18619" w:rsidR="0046232A" w:rsidRPr="006E7D2B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1.527.955</w:t>
            </w:r>
          </w:p>
        </w:tc>
        <w:tc>
          <w:tcPr>
            <w:tcW w:w="945" w:type="dxa"/>
            <w:shd w:val="clear" w:color="000000" w:fill="FFFFFF"/>
            <w:noWrap/>
            <w:vAlign w:val="center"/>
          </w:tcPr>
          <w:p w14:paraId="5A2C6EA5" w14:textId="30E6B969" w:rsidR="0046232A" w:rsidRPr="006E7D2B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20,45</w:t>
            </w:r>
          </w:p>
        </w:tc>
      </w:tr>
      <w:tr w:rsidR="0046232A" w:rsidRPr="006E7D2B" w14:paraId="0308D326" w14:textId="77777777" w:rsidTr="00996158">
        <w:trPr>
          <w:trHeight w:val="270"/>
        </w:trPr>
        <w:tc>
          <w:tcPr>
            <w:tcW w:w="595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4F1C9" w14:textId="77777777" w:rsidR="0046232A" w:rsidRPr="006E7D2B" w:rsidRDefault="0046232A" w:rsidP="009961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E7D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GLAVA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02</w:t>
            </w:r>
            <w:r w:rsidRPr="006E7D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23C8710" w14:textId="45BF2CE7" w:rsidR="0046232A" w:rsidRPr="006E7D2B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7.471.068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F230B7" w14:textId="107E5BB6" w:rsidR="0046232A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7.471.068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7161886" w14:textId="160B74CF" w:rsidR="0046232A" w:rsidRPr="006E7D2B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1.527.955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5B7B0DC" w14:textId="44E227DE" w:rsidR="0046232A" w:rsidRPr="006E7D2B" w:rsidRDefault="00996158" w:rsidP="0099615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20,45</w:t>
            </w:r>
          </w:p>
        </w:tc>
      </w:tr>
    </w:tbl>
    <w:p w14:paraId="5B263B6F" w14:textId="61F1B26B" w:rsidR="0046232A" w:rsidRDefault="0046232A" w:rsidP="0046232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7BFD63" w14:textId="14E60342" w:rsidR="00996158" w:rsidRDefault="00996158" w:rsidP="00996158">
      <w:pPr>
        <w:tabs>
          <w:tab w:val="left" w:pos="3105"/>
        </w:tabs>
        <w:rPr>
          <w:rFonts w:ascii="Arial" w:hAnsi="Arial" w:cs="Arial"/>
          <w:b/>
          <w:bCs/>
          <w:sz w:val="20"/>
          <w:szCs w:val="20"/>
        </w:rPr>
      </w:pPr>
      <w:r w:rsidRPr="00996158">
        <w:rPr>
          <w:rFonts w:ascii="Arial" w:hAnsi="Arial" w:cs="Arial"/>
          <w:b/>
          <w:bCs/>
          <w:sz w:val="20"/>
          <w:szCs w:val="20"/>
        </w:rPr>
        <w:tab/>
        <w:t>IZVRŠENJE PO PROGRAMSKOJ KLASIFIKACIJI</w:t>
      </w:r>
    </w:p>
    <w:tbl>
      <w:tblPr>
        <w:tblW w:w="10312" w:type="dxa"/>
        <w:tblLook w:val="04A0" w:firstRow="1" w:lastRow="0" w:firstColumn="1" w:lastColumn="0" w:noHBand="0" w:noVBand="1"/>
      </w:tblPr>
      <w:tblGrid>
        <w:gridCol w:w="717"/>
        <w:gridCol w:w="5527"/>
        <w:gridCol w:w="1017"/>
        <w:gridCol w:w="1017"/>
        <w:gridCol w:w="1207"/>
        <w:gridCol w:w="887"/>
      </w:tblGrid>
      <w:tr w:rsidR="00273825" w:rsidRPr="00273825" w14:paraId="7448ACA8" w14:textId="77777777" w:rsidTr="00515DFB">
        <w:trPr>
          <w:trHeight w:val="720"/>
        </w:trPr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CCFFE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82D03C" w14:textId="77777777" w:rsidR="00273825" w:rsidRPr="00273825" w:rsidRDefault="00273825" w:rsidP="00273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 ZA 2020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7B5CEB" w14:textId="77777777" w:rsidR="00273825" w:rsidRPr="00273825" w:rsidRDefault="00273825" w:rsidP="00273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PLAN ZA 2020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A89C62" w14:textId="77777777" w:rsidR="00273825" w:rsidRPr="00273825" w:rsidRDefault="00273825" w:rsidP="00273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IZVRŠENJE  I.-VI. 2020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841C90" w14:textId="77777777" w:rsidR="00273825" w:rsidRPr="00273825" w:rsidRDefault="00273825" w:rsidP="00035D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 5/4</w:t>
            </w:r>
          </w:p>
        </w:tc>
      </w:tr>
      <w:tr w:rsidR="00273825" w:rsidRPr="00273825" w14:paraId="48A676E7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49C0C" w14:textId="77777777" w:rsidR="00273825" w:rsidRPr="00273825" w:rsidRDefault="00273825" w:rsidP="00273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34B4E" w14:textId="77777777" w:rsidR="00273825" w:rsidRPr="00273825" w:rsidRDefault="00273825" w:rsidP="00273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CCC19" w14:textId="77777777" w:rsidR="00273825" w:rsidRPr="00273825" w:rsidRDefault="00273825" w:rsidP="00273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EAFFA" w14:textId="77777777" w:rsidR="00273825" w:rsidRPr="00273825" w:rsidRDefault="00273825" w:rsidP="00273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81DBF0" w14:textId="77777777" w:rsidR="00273825" w:rsidRPr="00273825" w:rsidRDefault="00273825" w:rsidP="00273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F8964" w14:textId="77777777" w:rsidR="00273825" w:rsidRPr="00273825" w:rsidRDefault="00273825" w:rsidP="00273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6,00</w:t>
            </w:r>
          </w:p>
        </w:tc>
      </w:tr>
      <w:tr w:rsidR="00273825" w:rsidRPr="00273825" w14:paraId="526E03FB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2C50E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RAZDJEL 001    PREDSTAVNIČKO I IZVRŠNO TIJELO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27ED8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390.400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D1394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390.400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901B3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141.656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70BF7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36,28</w:t>
            </w:r>
          </w:p>
        </w:tc>
      </w:tr>
      <w:tr w:rsidR="00273825" w:rsidRPr="00273825" w14:paraId="5B1CF97E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BA69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3236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329B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390.400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4743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390.400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B9CA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141.656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491D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36,28</w:t>
            </w:r>
          </w:p>
        </w:tc>
      </w:tr>
      <w:tr w:rsidR="00AD3497" w:rsidRPr="00AD3497" w14:paraId="66C39F8F" w14:textId="77777777" w:rsidTr="00515DFB">
        <w:trPr>
          <w:trHeight w:val="24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19C3CA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GLAVA 01 PREDSTAVNIČKO I IZVRŠNO TIJELO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1D093E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390.400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9C6398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390.400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49A52C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141.656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F666880" w14:textId="1B5AA391" w:rsidR="00273825" w:rsidRPr="00AD3497" w:rsidRDefault="00273825" w:rsidP="00AD34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  <w:r w:rsidR="00AD3497"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36,28</w:t>
            </w:r>
          </w:p>
        </w:tc>
      </w:tr>
      <w:tr w:rsidR="00273825" w:rsidRPr="00273825" w14:paraId="68400C98" w14:textId="77777777" w:rsidTr="00515DFB">
        <w:trPr>
          <w:trHeight w:val="453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9CD1F77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lastRenderedPageBreak/>
              <w:t>PROGRAM 1001    MJERE I AKTIVNOSTI IZ DJELOKRUGA OPĆINSKOG VIJEĆA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3D155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99.400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69517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99.400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66794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32.533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46693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32,73</w:t>
            </w:r>
          </w:p>
        </w:tc>
      </w:tr>
      <w:tr w:rsidR="00273825" w:rsidRPr="00AD3497" w14:paraId="6AE86535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300F5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A100101    Sjednice Općinskog vijeća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95A9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A43E1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0161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6.933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D0AEA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22,37</w:t>
            </w:r>
          </w:p>
        </w:tc>
      </w:tr>
      <w:tr w:rsidR="00273825" w:rsidRPr="00273825" w14:paraId="439D782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96E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882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A88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DA6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2E7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6.933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2F4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22,37</w:t>
            </w:r>
          </w:p>
        </w:tc>
      </w:tr>
      <w:tr w:rsidR="00273825" w:rsidRPr="00273825" w14:paraId="7C9F451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98E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D83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B15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232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7E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6.933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2255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22,37</w:t>
            </w:r>
          </w:p>
        </w:tc>
      </w:tr>
      <w:tr w:rsidR="00273825" w:rsidRPr="00273825" w14:paraId="65EA126D" w14:textId="77777777" w:rsidTr="00515DFB">
        <w:trPr>
          <w:trHeight w:val="40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259A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138DF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F9822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C1105" w14:textId="77777777" w:rsidR="00273825" w:rsidRPr="00273825" w:rsidRDefault="00273825" w:rsidP="005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596EE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4.328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3BDF15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4F04A0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CBB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12FC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C32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CC43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092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AA6D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678EE1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849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EBE5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E4C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2E03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F7C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1.294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AE96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042BCF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6BE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84E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Ostali nespomenuti rashodi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D27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B1D7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7A4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86C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E504EE6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58805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A100102  Financiranje političkih stranaka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4041F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11.400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2EF7E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11.400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E8E64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5.600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D63232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49,12</w:t>
            </w:r>
          </w:p>
        </w:tc>
      </w:tr>
      <w:tr w:rsidR="00273825" w:rsidRPr="00273825" w14:paraId="0B6EF81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FCA3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E5A4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B3B8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11.400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67D2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4C3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5.600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BEA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49,12</w:t>
            </w:r>
          </w:p>
        </w:tc>
      </w:tr>
      <w:tr w:rsidR="00273825" w:rsidRPr="00273825" w14:paraId="00E100F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15C8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B73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EBC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809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1E3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DF94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116CE7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09D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A93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6AF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0EA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C16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FA69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49,12</w:t>
            </w:r>
          </w:p>
        </w:tc>
      </w:tr>
      <w:tr w:rsidR="00273825" w:rsidRPr="00273825" w14:paraId="3AC0E54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7C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643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56B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8D81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797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B776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0579ACA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29222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A100103   Obilježavanje Dana općine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0C71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B3177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84D6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F51F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777D36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A041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C800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7C4D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7262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05D6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C03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35E7F36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F2B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079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8B9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083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9A4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3426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B9F1E0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FC9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8AA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A89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A21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222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8E4D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BBC80C9" w14:textId="77777777" w:rsidTr="00515DFB">
        <w:trPr>
          <w:trHeight w:val="52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2501FA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A100104 Jačanja kapaciteta Lokalne akcijske grupe Zapadna Slavonija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A2D9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3EC5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EDAC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FC43A8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08AAF8C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5896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5A50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8477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9B4B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66AE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0AE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37D4D3E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0BF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9BE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materijalni rashodi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EE5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8DD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3B7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6187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63A04A0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6D4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429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6AC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79B4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D77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5D6D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327B27D" w14:textId="77777777" w:rsidTr="00515DFB">
        <w:trPr>
          <w:trHeight w:val="48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1743D5E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1002 MJERE I AKTIVNOSTI IZ DJELOKRUGA OPĆINSKOG NAČELNIKA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724BC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261.000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D1B5A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261.000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31E55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106.110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38EEA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40,66</w:t>
            </w:r>
          </w:p>
        </w:tc>
      </w:tr>
      <w:tr w:rsidR="00273825" w:rsidRPr="00273825" w14:paraId="3AF48EA6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F7462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A100201  Djelovanje općinskog načelnika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AC00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261.000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B5841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261.000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84A8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106.110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F17E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40,66</w:t>
            </w:r>
          </w:p>
        </w:tc>
      </w:tr>
      <w:tr w:rsidR="00273825" w:rsidRPr="00273825" w14:paraId="2966523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143B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F429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A211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261.000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3B2A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261.000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9F8A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106.110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F0C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40,66</w:t>
            </w:r>
          </w:p>
        </w:tc>
      </w:tr>
      <w:tr w:rsidR="00273825" w:rsidRPr="00273825" w14:paraId="49C008D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0A3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614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D7D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91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9D0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71.859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A1B2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49,90</w:t>
            </w:r>
          </w:p>
        </w:tc>
      </w:tr>
      <w:tr w:rsidR="00273825" w:rsidRPr="00273825" w14:paraId="419951C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4AD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D8D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CB6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0377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A60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71.859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A299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792DFF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132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2F7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AFB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BDE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DFC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11.857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9544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49,40</w:t>
            </w:r>
          </w:p>
        </w:tc>
      </w:tr>
      <w:tr w:rsidR="00273825" w:rsidRPr="00273825" w14:paraId="4302033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CF9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B62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28B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1547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16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11.857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6CBB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C6911B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702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8F3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0A6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669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7FC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9D5B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20,36</w:t>
            </w:r>
          </w:p>
        </w:tc>
      </w:tr>
      <w:tr w:rsidR="00273825" w:rsidRPr="00273825" w14:paraId="501B63F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8ED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D2F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702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869D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331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1DA9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D0B61A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D7E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EAC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763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06B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C7A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2.695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CAFA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14,97</w:t>
            </w:r>
          </w:p>
        </w:tc>
      </w:tr>
      <w:tr w:rsidR="00273825" w:rsidRPr="00273825" w14:paraId="0EF3016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F2A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C5F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7CE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B003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289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2.695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A4B2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5E6705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57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91B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257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920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3F8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4.888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028B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69,82</w:t>
            </w:r>
          </w:p>
        </w:tc>
      </w:tr>
      <w:tr w:rsidR="00273825" w:rsidRPr="00273825" w14:paraId="3BC15A9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53A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625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74F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C4EC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723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48C9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F9639C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0F8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268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Usluga promidžbe i informiranja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C2C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C759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7B9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2.188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657E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BE63E7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E4C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7DC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280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EA6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7B0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285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36,18</w:t>
            </w:r>
          </w:p>
        </w:tc>
      </w:tr>
      <w:tr w:rsidR="00273825" w:rsidRPr="00273825" w14:paraId="259EBD1C" w14:textId="77777777" w:rsidTr="00515DFB">
        <w:trPr>
          <w:trHeight w:val="4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659E8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3DF7E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Naknada za rad predstavničkih i izvršnih tijela, povjerenstava i slično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19FD1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CF3DD" w14:textId="77777777" w:rsidR="00273825" w:rsidRPr="00273825" w:rsidRDefault="00273825" w:rsidP="005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41E28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5.988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05B932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F5C562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9E1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6D5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50A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3E9C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DC3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4C37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2DC8A5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AB1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C5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ED0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4119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12D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42CE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59C442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0A5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8FA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Proračunska zaliha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E04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C40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4DD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A946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88A24FB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F06FD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PROGRAM 1003 ZAŠTITA PRAVA NACIONALNIH MANJINA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FFE18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7CB28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D9590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3A458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18C3956" w14:textId="77777777" w:rsidTr="00515DFB">
        <w:trPr>
          <w:trHeight w:val="48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6B9A25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A100301 Financiranje redovne aktivnosti Vijeća srpske nacionalne manjine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952EA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2AC69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1111C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E3DC6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8E155B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055C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6D23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A45B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0715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9E38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F38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11D8829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14F9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79AC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A1B0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C186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2574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C244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AE9123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5FF8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85B0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9AB0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248D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217B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54BC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3A16956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6DC59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1004 RAZVOJ CIVILNOG DRUŠTVA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420F7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5736D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E0D42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3.013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38304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12,05</w:t>
            </w:r>
          </w:p>
        </w:tc>
      </w:tr>
      <w:tr w:rsidR="00273825" w:rsidRPr="00273825" w14:paraId="71BBD387" w14:textId="77777777" w:rsidTr="00515DFB">
        <w:trPr>
          <w:trHeight w:val="48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252FC0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A100401 Obilježavanjem obljetnica važnih događaja iz Domovinskog rata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AB00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5F7AB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F4BD7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3.013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4598A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15,06</w:t>
            </w:r>
          </w:p>
        </w:tc>
      </w:tr>
      <w:tr w:rsidR="00273825" w:rsidRPr="00273825" w14:paraId="150AD4B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EDE6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7C32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69AE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1E47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7755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3.013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649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15,06</w:t>
            </w:r>
          </w:p>
        </w:tc>
      </w:tr>
      <w:tr w:rsidR="00273825" w:rsidRPr="00273825" w14:paraId="6F6BA88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03C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5D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30A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250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27E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CD45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60,25</w:t>
            </w:r>
          </w:p>
        </w:tc>
      </w:tr>
      <w:tr w:rsidR="00273825" w:rsidRPr="00273825" w14:paraId="5753518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64D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5FB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B3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8890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C3A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D67C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63A009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804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206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C58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3856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1DD9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CE92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E96C4FB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4B4B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lastRenderedPageBreak/>
              <w:t>A100402 Poticanje brige za ranjive skupine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06660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84798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35F95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AC6B2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0AEAB2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F8B8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98D2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9888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6ADA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FE17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B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3B1DDAD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32B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62C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82D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690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C88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3B9D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10F46C8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61C44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RAZDJEL 002   JEDINSTVENI UPRAVNI ODJEL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B46F0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7.471.068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151E9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7.471.068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434AA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1.527.955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94445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20,45</w:t>
            </w:r>
          </w:p>
        </w:tc>
      </w:tr>
      <w:tr w:rsidR="00273825" w:rsidRPr="00273825" w14:paraId="29CECAD5" w14:textId="77777777" w:rsidTr="00515DFB">
        <w:trPr>
          <w:trHeight w:val="27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21B137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GLAVA 01    JEDINSTVENI UPRAVNI ODJEL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3C6878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7.471.068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24A66C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7.471.068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B55386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1.527.955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F62BBE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20,45</w:t>
            </w:r>
          </w:p>
        </w:tc>
      </w:tr>
      <w:tr w:rsidR="00273825" w:rsidRPr="00273825" w14:paraId="113CCC58" w14:textId="77777777" w:rsidTr="00515DFB">
        <w:trPr>
          <w:trHeight w:val="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481F46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E4AEB9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FD76F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2.535.305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88A33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2.535.305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AAE4D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991.912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ADAFC4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39,12</w:t>
            </w:r>
          </w:p>
        </w:tc>
      </w:tr>
      <w:tr w:rsidR="00273825" w:rsidRPr="00273825" w14:paraId="7BA302FF" w14:textId="77777777" w:rsidTr="00515DFB">
        <w:trPr>
          <w:trHeight w:val="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781326" w14:textId="72F13A10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38812" w14:textId="2B4D6F8D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810A0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192.000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2AE27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192.000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FFAD1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95E5EF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EB6D528" w14:textId="77777777" w:rsidTr="00515DFB">
        <w:trPr>
          <w:trHeight w:val="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B6F689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CB007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naknade za ozakonjenje nezakonito izgrađenih zgrada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9B03E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B211A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1BAEF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6D5086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49E98F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1C4D60" w14:textId="144F8CAE" w:rsidR="00273825" w:rsidRPr="00273825" w:rsidRDefault="00515DFB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431</w:t>
            </w:r>
            <w:r w:rsidR="00273825"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140CE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naknade za koncesiju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FEC16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0EC3F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40813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69CEB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EB66E0D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5E50E2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1C732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vodnog doprinosa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37B85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65331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24948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E217C2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9,27</w:t>
            </w:r>
          </w:p>
        </w:tc>
      </w:tr>
      <w:tr w:rsidR="00273825" w:rsidRPr="00273825" w14:paraId="6DBAEC17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A8DD3D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C3204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doprinosa za šume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7C0E1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678.000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F7A7C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678.000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AE5E6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409.755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29640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60,44</w:t>
            </w:r>
          </w:p>
        </w:tc>
      </w:tr>
      <w:tr w:rsidR="00273825" w:rsidRPr="00273825" w14:paraId="1AE7642F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01C34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6B575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komunalnog doprinosa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C16AF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EEE7F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05D72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4DBA0E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DFD58A7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FB2249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F21BC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komunalne naknade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E139F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177.000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38B03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177.000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8BA2C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69.921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6AF9C9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39,50</w:t>
            </w:r>
          </w:p>
        </w:tc>
      </w:tr>
      <w:tr w:rsidR="00273825" w:rsidRPr="00273825" w14:paraId="244CEB37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B3EE732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382B8E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grobne  i naknade za grobno mjesto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EB9784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206DE2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244328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958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6311706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3,83</w:t>
            </w:r>
          </w:p>
        </w:tc>
      </w:tr>
      <w:tr w:rsidR="00273825" w:rsidRPr="00273825" w14:paraId="5E08FAE0" w14:textId="77777777" w:rsidTr="00515DFB">
        <w:trPr>
          <w:trHeight w:val="70"/>
        </w:trPr>
        <w:tc>
          <w:tcPr>
            <w:tcW w:w="710" w:type="dxa"/>
            <w:shd w:val="clear" w:color="000000" w:fill="FFFFFF"/>
            <w:noWrap/>
            <w:hideMark/>
          </w:tcPr>
          <w:p w14:paraId="35E87300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5527" w:type="dxa"/>
            <w:shd w:val="clear" w:color="auto" w:fill="auto"/>
            <w:hideMark/>
          </w:tcPr>
          <w:p w14:paraId="31908E8F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promjene namjene poljoprivrednog zemljišta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1B9C956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F6DA35D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C20E653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shd w:val="clear" w:color="000000" w:fill="FFFFFF"/>
            <w:noWrap/>
            <w:hideMark/>
          </w:tcPr>
          <w:p w14:paraId="2530D931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72027CD" w14:textId="77777777" w:rsidTr="00515DFB">
        <w:trPr>
          <w:trHeight w:val="70"/>
        </w:trPr>
        <w:tc>
          <w:tcPr>
            <w:tcW w:w="710" w:type="dxa"/>
            <w:shd w:val="clear" w:color="000000" w:fill="FFFFFF"/>
            <w:noWrap/>
            <w:hideMark/>
          </w:tcPr>
          <w:p w14:paraId="198D478F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5527" w:type="dxa"/>
            <w:shd w:val="clear" w:color="auto" w:fill="auto"/>
            <w:hideMark/>
          </w:tcPr>
          <w:p w14:paraId="5BFEE6CE" w14:textId="740F379A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prodaje državnih stanova na području posebne državne skrb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CE94CF8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D3AA1A7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D588285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shd w:val="clear" w:color="000000" w:fill="FFFFFF"/>
            <w:noWrap/>
            <w:hideMark/>
          </w:tcPr>
          <w:p w14:paraId="57941616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C6385AC" w14:textId="77777777" w:rsidTr="00515DFB">
        <w:trPr>
          <w:trHeight w:val="285"/>
        </w:trPr>
        <w:tc>
          <w:tcPr>
            <w:tcW w:w="710" w:type="dxa"/>
            <w:shd w:val="clear" w:color="000000" w:fill="FFFFFF"/>
            <w:noWrap/>
            <w:hideMark/>
          </w:tcPr>
          <w:p w14:paraId="57A3CD32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5527" w:type="dxa"/>
            <w:shd w:val="clear" w:color="auto" w:fill="auto"/>
            <w:noWrap/>
            <w:hideMark/>
          </w:tcPr>
          <w:p w14:paraId="4203DC51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Pomoći EU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927F182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3.449.313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C68D925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3.449.313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D5F673C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shd w:val="clear" w:color="000000" w:fill="FFFFFF"/>
            <w:noWrap/>
            <w:hideMark/>
          </w:tcPr>
          <w:p w14:paraId="3008604F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2D4ACE1" w14:textId="77777777" w:rsidTr="00515DFB">
        <w:trPr>
          <w:trHeight w:val="255"/>
        </w:trPr>
        <w:tc>
          <w:tcPr>
            <w:tcW w:w="710" w:type="dxa"/>
            <w:shd w:val="clear" w:color="000000" w:fill="FFFFFF"/>
            <w:noWrap/>
            <w:hideMark/>
          </w:tcPr>
          <w:p w14:paraId="210C028F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5527" w:type="dxa"/>
            <w:shd w:val="clear" w:color="000000" w:fill="FFFFFF"/>
            <w:noWrap/>
            <w:hideMark/>
          </w:tcPr>
          <w:p w14:paraId="64CAF114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88F70E5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220.450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1EAD8DC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220.450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98E3753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48.879</w:t>
            </w:r>
          </w:p>
        </w:tc>
        <w:tc>
          <w:tcPr>
            <w:tcW w:w="876" w:type="dxa"/>
            <w:shd w:val="clear" w:color="000000" w:fill="FFFFFF"/>
            <w:noWrap/>
            <w:hideMark/>
          </w:tcPr>
          <w:p w14:paraId="5FED6F53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22,17</w:t>
            </w:r>
          </w:p>
        </w:tc>
      </w:tr>
      <w:tr w:rsidR="00273825" w:rsidRPr="00273825" w14:paraId="66150DD4" w14:textId="77777777" w:rsidTr="00515DFB">
        <w:trPr>
          <w:trHeight w:val="255"/>
        </w:trPr>
        <w:tc>
          <w:tcPr>
            <w:tcW w:w="710" w:type="dxa"/>
            <w:shd w:val="clear" w:color="000000" w:fill="FFFFFF"/>
            <w:noWrap/>
            <w:hideMark/>
          </w:tcPr>
          <w:p w14:paraId="23F8F288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5527" w:type="dxa"/>
            <w:shd w:val="clear" w:color="000000" w:fill="FFFFFF"/>
            <w:noWrap/>
            <w:hideMark/>
          </w:tcPr>
          <w:p w14:paraId="207D0720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787278B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705064B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37.829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6CF3C65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shd w:val="clear" w:color="000000" w:fill="FFFFFF"/>
            <w:noWrap/>
            <w:hideMark/>
          </w:tcPr>
          <w:p w14:paraId="474CBDAA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069F787" w14:textId="77777777" w:rsidTr="00515DFB">
        <w:trPr>
          <w:trHeight w:val="510"/>
        </w:trPr>
        <w:tc>
          <w:tcPr>
            <w:tcW w:w="710" w:type="dxa"/>
            <w:shd w:val="clear" w:color="000000" w:fill="FFFFFF"/>
            <w:noWrap/>
            <w:hideMark/>
          </w:tcPr>
          <w:p w14:paraId="50C06D82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91431</w:t>
            </w:r>
          </w:p>
        </w:tc>
        <w:tc>
          <w:tcPr>
            <w:tcW w:w="5527" w:type="dxa"/>
            <w:shd w:val="clear" w:color="000000" w:fill="FFFFFF"/>
            <w:hideMark/>
          </w:tcPr>
          <w:p w14:paraId="0135F8DC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Višak prihoda prodaje i zakupa državnog poljoprivrednog zemljišta iz prethodnog razdoblja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E98C13A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37.829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1539957B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34.826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D2852A1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shd w:val="clear" w:color="000000" w:fill="FFFFFF"/>
            <w:noWrap/>
            <w:hideMark/>
          </w:tcPr>
          <w:p w14:paraId="6EF6E2DC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77EBE56" w14:textId="77777777" w:rsidTr="00515DFB">
        <w:trPr>
          <w:trHeight w:val="475"/>
        </w:trPr>
        <w:tc>
          <w:tcPr>
            <w:tcW w:w="710" w:type="dxa"/>
            <w:shd w:val="clear" w:color="000000" w:fill="FFFFFF"/>
            <w:noWrap/>
            <w:hideMark/>
          </w:tcPr>
          <w:p w14:paraId="4C49B535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91432</w:t>
            </w:r>
          </w:p>
        </w:tc>
        <w:tc>
          <w:tcPr>
            <w:tcW w:w="5527" w:type="dxa"/>
            <w:shd w:val="clear" w:color="000000" w:fill="FFFFFF"/>
            <w:hideMark/>
          </w:tcPr>
          <w:p w14:paraId="42B990D0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Višak prihoda od naknade za ozakonjenje nezakonito izgrađene zgrade iz prethodnog razdoblja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3F55E3E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34.826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72D52D4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0CF74D9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6" w:type="dxa"/>
            <w:shd w:val="clear" w:color="000000" w:fill="FFFFFF"/>
            <w:noWrap/>
            <w:hideMark/>
          </w:tcPr>
          <w:p w14:paraId="31C2568A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A46BB7D" w14:textId="77777777" w:rsidTr="00515DFB">
        <w:trPr>
          <w:trHeight w:val="270"/>
        </w:trPr>
        <w:tc>
          <w:tcPr>
            <w:tcW w:w="710" w:type="dxa"/>
            <w:shd w:val="clear" w:color="000000" w:fill="FFFFFF"/>
            <w:noWrap/>
            <w:hideMark/>
          </w:tcPr>
          <w:p w14:paraId="24588BD3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91435</w:t>
            </w:r>
          </w:p>
        </w:tc>
        <w:tc>
          <w:tcPr>
            <w:tcW w:w="5527" w:type="dxa"/>
            <w:shd w:val="clear" w:color="000000" w:fill="FFFFFF"/>
            <w:hideMark/>
          </w:tcPr>
          <w:p w14:paraId="73F8DDAD" w14:textId="77777777" w:rsidR="00273825" w:rsidRPr="00273825" w:rsidRDefault="00273825" w:rsidP="00515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 xml:space="preserve">Višak prihoda od doprinosa za šume iz prethodnog razdoblja 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2D5D2B00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60.345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6A476581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60.345</w:t>
            </w:r>
          </w:p>
        </w:tc>
        <w:tc>
          <w:tcPr>
            <w:tcW w:w="1191" w:type="dxa"/>
            <w:shd w:val="clear" w:color="000000" w:fill="FFFFFF"/>
            <w:noWrap/>
            <w:hideMark/>
          </w:tcPr>
          <w:p w14:paraId="500E0325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6.345</w:t>
            </w:r>
          </w:p>
        </w:tc>
        <w:tc>
          <w:tcPr>
            <w:tcW w:w="876" w:type="dxa"/>
            <w:shd w:val="clear" w:color="000000" w:fill="FFFFFF"/>
            <w:noWrap/>
            <w:hideMark/>
          </w:tcPr>
          <w:p w14:paraId="449B70E4" w14:textId="77777777" w:rsidR="00273825" w:rsidRPr="00273825" w:rsidRDefault="00273825" w:rsidP="00515D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10,51</w:t>
            </w:r>
          </w:p>
        </w:tc>
      </w:tr>
      <w:tr w:rsidR="00273825" w:rsidRPr="00273825" w14:paraId="12E4D22C" w14:textId="77777777" w:rsidTr="00515DFB">
        <w:trPr>
          <w:trHeight w:val="480"/>
        </w:trPr>
        <w:tc>
          <w:tcPr>
            <w:tcW w:w="6237" w:type="dxa"/>
            <w:gridSpan w:val="2"/>
            <w:tcBorders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26936A0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1005  PRIPREMA I DONOŠENJE AKATA IZ  DJELOKRUGA TIJELA</w:t>
            </w: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574A3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656.000</w:t>
            </w: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C5DD6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656.000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CB29E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308.248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12A23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46,99</w:t>
            </w:r>
          </w:p>
        </w:tc>
      </w:tr>
      <w:tr w:rsidR="00273825" w:rsidRPr="00273825" w14:paraId="1D475547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5FA77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A100501    Administrativno i stručno osoblje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A7828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641.000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464A6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641.000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A2474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308.248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968A61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48,09</w:t>
            </w:r>
          </w:p>
        </w:tc>
      </w:tr>
      <w:tr w:rsidR="00273825" w:rsidRPr="00273825" w14:paraId="0666EF8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F347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BE75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693A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537.150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A42C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537.150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FD9F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265.344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386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49,40</w:t>
            </w:r>
          </w:p>
        </w:tc>
      </w:tr>
      <w:tr w:rsidR="00273825" w:rsidRPr="00273825" w14:paraId="703217C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51B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1DF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8A6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226.400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7CA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226.400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9CB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112.738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7D8B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49,80</w:t>
            </w:r>
          </w:p>
        </w:tc>
      </w:tr>
      <w:tr w:rsidR="00273825" w:rsidRPr="00273825" w14:paraId="3823083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470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66B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154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2C39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6D4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112.738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6568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F8361D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C0C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79B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94B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11.250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D02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11.250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21D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7361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30,00</w:t>
            </w:r>
          </w:p>
        </w:tc>
      </w:tr>
      <w:tr w:rsidR="00273825" w:rsidRPr="00273825" w14:paraId="5508DFE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E34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B8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326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27E2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BEC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7A7B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CA21B8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A05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40B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9A8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37.300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C07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37.300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D75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18.601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208A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49,87</w:t>
            </w:r>
          </w:p>
        </w:tc>
      </w:tr>
      <w:tr w:rsidR="00273825" w:rsidRPr="00273825" w14:paraId="31145ED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BF8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DF6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51F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C7E5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764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18.601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9823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A2A9E88" w14:textId="77777777" w:rsidTr="00515DFB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BA5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695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E34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10.700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0F3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10.700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2EC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CD0F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52,00</w:t>
            </w:r>
          </w:p>
        </w:tc>
      </w:tr>
      <w:tr w:rsidR="00273825" w:rsidRPr="00273825" w14:paraId="55FF0159" w14:textId="77777777" w:rsidTr="00515DFB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7D6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BD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F29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D8E9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29E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252C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9096752" w14:textId="77777777" w:rsidTr="00515DFB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97B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F06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prijevoz, rad na terenu i odvojeni život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330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8A0C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E2A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CD08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56D5166" w14:textId="77777777" w:rsidTr="00515DFB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942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3E9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023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FBC1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C87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4932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D905D6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8BE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BCB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AC7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585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551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31.593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F7DF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50,55</w:t>
            </w:r>
          </w:p>
        </w:tc>
      </w:tr>
      <w:tr w:rsidR="00273825" w:rsidRPr="00273825" w14:paraId="3DA04DD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D94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E83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Uredski materijal i ostali materijalni rashodi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1A2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AB54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88D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5.256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452F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89EDEB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DEB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C3E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C36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AAB3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409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24.501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89C3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5D65D5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38A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3A0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DC1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4741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6DD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4BA2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C476FB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66C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1B5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6E1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4D41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909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7438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16F45F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4E4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984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25F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106.200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B7A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106.200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CD4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54.717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4D79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51,52</w:t>
            </w:r>
          </w:p>
        </w:tc>
      </w:tr>
      <w:tr w:rsidR="00273825" w:rsidRPr="00273825" w14:paraId="0922ACE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28F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63F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E05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0269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2E5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6.253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A24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17B0E3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E05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ACA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088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69DF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798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966D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8AEB3A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173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43C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AB4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5EE5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2F1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3.775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84C2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2B3226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24E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941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74C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6C22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2CC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13.104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941E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1802DB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76D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7F6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90E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B880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EFA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4A0F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C123DC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E88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663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B1D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0327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FA0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20EE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9DEEF8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072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BAD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480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715D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CC6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13.489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D9B6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E5ED9F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90E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50E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3C4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71.800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979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D0C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35.703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E2AD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49,73</w:t>
            </w:r>
          </w:p>
        </w:tc>
      </w:tr>
      <w:tr w:rsidR="00273825" w:rsidRPr="00273825" w14:paraId="64EEB03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B53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1E4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6A3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0425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C79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11.840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90F5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C85ACA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CA2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F6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4EB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9BD4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CE7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23.863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B526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F8FD80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B3E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1BF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5AD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1BC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8EC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EDD6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27,76</w:t>
            </w:r>
          </w:p>
        </w:tc>
      </w:tr>
      <w:tr w:rsidR="00273825" w:rsidRPr="00273825" w14:paraId="4A2B3BD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A10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3A7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FEE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685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ADC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4883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13466B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887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C26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D79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103.850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AFB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103.850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127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42.904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1EB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41,31</w:t>
            </w:r>
          </w:p>
        </w:tc>
      </w:tr>
      <w:tr w:rsidR="00273825" w:rsidRPr="00273825" w14:paraId="59241C2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0C7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389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7AC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64.600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000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32E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31.959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3EB3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49,47</w:t>
            </w:r>
          </w:p>
        </w:tc>
      </w:tr>
      <w:tr w:rsidR="00273825" w:rsidRPr="00273825" w14:paraId="343A3E0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2A8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C67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0D3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8597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DBE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31.959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C216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EF34B0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F1E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F0B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B49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AD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B87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BD3A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30,00</w:t>
            </w:r>
          </w:p>
        </w:tc>
      </w:tr>
      <w:tr w:rsidR="00273825" w:rsidRPr="00273825" w14:paraId="15FDF8E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A04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1E4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7D6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BCF2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472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8DE8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C809CA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56C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7FA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43C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10.700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B50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10.700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0E0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5.274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6150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49,29</w:t>
            </w:r>
          </w:p>
        </w:tc>
      </w:tr>
      <w:tr w:rsidR="00273825" w:rsidRPr="00273825" w14:paraId="26F60EE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C19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071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B90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251F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FF7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5.274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22C9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810BED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75A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409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E8E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7A7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5EC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1.296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6B95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56,33</w:t>
            </w:r>
          </w:p>
        </w:tc>
      </w:tr>
      <w:tr w:rsidR="00273825" w:rsidRPr="00273825" w14:paraId="37A67CB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B9C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332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135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F473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BA7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352A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5D0900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BDE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ABC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B43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CA61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978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6B09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1FF625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39C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9F8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9B4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797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AA5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6D39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1,07</w:t>
            </w:r>
          </w:p>
        </w:tc>
      </w:tr>
      <w:tr w:rsidR="00273825" w:rsidRPr="00273825" w14:paraId="1EF5B16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05A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FEE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CE3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CA9B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5FB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BE82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0EEC31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8DB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826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192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3.800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03C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A08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8BCC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13,23</w:t>
            </w:r>
          </w:p>
        </w:tc>
      </w:tr>
      <w:tr w:rsidR="00273825" w:rsidRPr="00273825" w14:paraId="0DE65FF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DD9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9EF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E02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BB6B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E3F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7655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2A746C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5F8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600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9B2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8.200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D9E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FEE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BE68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32,15</w:t>
            </w:r>
          </w:p>
        </w:tc>
      </w:tr>
      <w:tr w:rsidR="00273825" w:rsidRPr="00273825" w14:paraId="7BDC9DE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C8D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E6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C49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E71E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32F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1984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98DF29F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2C89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K100501    Oprema za redovan rad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7084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054C1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4959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2CE65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11D313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1952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2E4E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3A06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D2AE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4464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C6A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7FABD7C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D89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6CF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6F3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2DC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CF2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75E5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14571FF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8287F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1006 UPRAVLJANJE IMOVINOM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A8283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2.753.313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1B931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2.763.913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E6630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162.879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71A14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5,89</w:t>
            </w:r>
          </w:p>
        </w:tc>
      </w:tr>
      <w:tr w:rsidR="00273825" w:rsidRPr="00AD3497" w14:paraId="0C1F1466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33138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A100601   Održavanje javnih i  poslovnih zgrada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80543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155.000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AC03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155.000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1C740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52.318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9B913A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33,75</w:t>
            </w:r>
          </w:p>
        </w:tc>
      </w:tr>
      <w:tr w:rsidR="00273825" w:rsidRPr="00273825" w14:paraId="4BD31D6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E349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567A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5DB0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135.000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0EE2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135.000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DB1C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52.318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D89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38,75</w:t>
            </w:r>
          </w:p>
        </w:tc>
      </w:tr>
      <w:tr w:rsidR="00273825" w:rsidRPr="00273825" w14:paraId="1F287A8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B88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E5E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17F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AC3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1CF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4045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23,26</w:t>
            </w:r>
          </w:p>
        </w:tc>
      </w:tr>
      <w:tr w:rsidR="00273825" w:rsidRPr="00273825" w14:paraId="314B74C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EBA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589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24B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B50F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D0D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4.686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1EAD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E5D36E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D57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D4A9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754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E603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CF2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0626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2BFE2E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426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B81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632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B10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3BA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9.107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9604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30,36</w:t>
            </w:r>
          </w:p>
        </w:tc>
      </w:tr>
      <w:tr w:rsidR="00273825" w:rsidRPr="00273825" w14:paraId="527687E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9B7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868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F87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9366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8E8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41FD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1F47F2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41A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2E8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FE3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192F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096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2.537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E73F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7531C1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2D7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209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61E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6F4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E64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5.492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03D0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42,25</w:t>
            </w:r>
          </w:p>
        </w:tc>
      </w:tr>
      <w:tr w:rsidR="00273825" w:rsidRPr="00273825" w14:paraId="5E2C9FD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E48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46B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8FB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04CC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CB4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5.092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DE2A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6785A7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FB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B73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9AD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0C38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847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3344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AF9E3C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1BB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1F0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6BA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9A0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709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32.603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F129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46,58</w:t>
            </w:r>
          </w:p>
        </w:tc>
      </w:tr>
      <w:tr w:rsidR="00273825" w:rsidRPr="00273825" w14:paraId="47535B6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686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634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753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81B7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03B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32.603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EC90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5EB927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63EE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9195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C3A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A05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8FD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CBBB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3825" w:rsidRPr="00273825" w14:paraId="0F38864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78D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8E4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A43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9FD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7DA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9504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10B880B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83781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K100601 Obnova poslovnih objekata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36D6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8570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110.600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0000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110.561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AD43B7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99,96</w:t>
            </w:r>
          </w:p>
        </w:tc>
      </w:tr>
      <w:tr w:rsidR="00273825" w:rsidRPr="00273825" w14:paraId="52DD0B6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EC93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9234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0pći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C649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CE6E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110.600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3F0A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110.561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3FB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99,96</w:t>
            </w:r>
          </w:p>
        </w:tc>
      </w:tr>
      <w:tr w:rsidR="00273825" w:rsidRPr="00273825" w14:paraId="33693AB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141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7DE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194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5C6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110.600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264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110.561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133B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</w:tr>
      <w:tr w:rsidR="00273825" w:rsidRPr="00273825" w14:paraId="2A4EE8E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31B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8FF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052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27EE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78C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110.561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04CC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DB07F08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F61D3E" w14:textId="77777777" w:rsidR="00515DFB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K100605 Rekonstrukcija (dogradnja i sanacija) Doma kulture u </w:t>
            </w:r>
          </w:p>
          <w:p w14:paraId="304ABC7E" w14:textId="1665302E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Staroj Gradiški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DF2E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2.498.313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D876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2.498.313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0465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2691B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EF314E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2B2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2BF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Pomoći EU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D18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2.498.313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45F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2.498.313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E82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F3D6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3825" w:rsidRPr="00273825" w14:paraId="6C8C56E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030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785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4FF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2.498.313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3B0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2.498.313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566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D7A5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9D24C6A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EE548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1007  RAZVOJ  ELEKTRONIČKIH KOMUNIKACIJA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2C8D1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24.500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2D75F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24.500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141B1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8.125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601353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33,16</w:t>
            </w:r>
          </w:p>
        </w:tc>
      </w:tr>
      <w:tr w:rsidR="00273825" w:rsidRPr="00273825" w14:paraId="7CCBC973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CA629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A100701  Bežični pristup Internetu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35EE4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19.500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034AC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19.500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58691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8.125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57FFC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41,67</w:t>
            </w:r>
          </w:p>
        </w:tc>
      </w:tr>
      <w:tr w:rsidR="00273825" w:rsidRPr="00273825" w14:paraId="4654812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C37F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CBE7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 xml:space="preserve"> 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31DF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19.500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06A1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19.500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1B48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8.125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EBF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41,67</w:t>
            </w:r>
          </w:p>
        </w:tc>
      </w:tr>
      <w:tr w:rsidR="00273825" w:rsidRPr="00273825" w14:paraId="794D7E6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A88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1F3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F7C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E70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F23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E2F6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41,67</w:t>
            </w:r>
          </w:p>
        </w:tc>
      </w:tr>
      <w:tr w:rsidR="00273825" w:rsidRPr="00273825" w14:paraId="2479A7A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E6A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54F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351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A2A0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A3D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89FD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A4D2636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212DE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K100701 Razvoj infrastrukture širokopojasnog pristupa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B8D6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9D6E8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A537E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5DBDF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9149A4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FC70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3101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E07B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A055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CA87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885D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CA5190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366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4E5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 unutar općeg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C89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9ED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E20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D997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F64D3EB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BF427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1008  POTPORA POLJOPRIVREDI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64DBC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92.000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4FCBA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92.000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44197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91974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3AD5F37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229D9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A100801  Provedba Zakona o poljoprivrednom zemljištu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054F3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C361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3CCA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7FC4C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B22ABC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A6EB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5282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1842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7CA4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7ADC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3918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4DADED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4D2E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C9B9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9293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E586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331B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693A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173837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36C9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8D2B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785E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7B75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1840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40C2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993F8A1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8699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A100802  Održavanje poljskih putova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489B0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6F4F9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4CAEE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F322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2A88E8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6191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A68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E2E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D697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4D3F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5E8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1B7D943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FB17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7407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0540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502C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8BC3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9DA6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EEE48D5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CBFA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T100801 Sufinanciranje analize plodnosti tla na poljoprivrednim gospodarstvima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422FA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C0C4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DF4F7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F85C0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0C8CBD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D159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2A97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BD8A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34EC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195B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3F2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5F47386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60C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D4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372F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DE5A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F86B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0E96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7E6D0B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CEB9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7D87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promjene namjene poljoprivrednog zemljišta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79BA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A3FE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1BD7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059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5409CBF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F7E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594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2B1C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AA16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E567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7E49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AB039C1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2FC1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T100803 Poticanje razvoja udruga u poljoprivredi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E59D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8A81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55CCF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5837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192213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4615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6A08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C3D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1D0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23B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A282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3825" w:rsidRPr="00273825" w14:paraId="7AA0520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A8C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887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796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EF5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AA0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D945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D69689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7A58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5A42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zakupa i prodaje državnog poljoprivrednog zemljišta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297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83C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CA8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513C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3825" w:rsidRPr="00273825" w14:paraId="5806673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B4E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333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B60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0E2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5E3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3231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137C613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B2DA3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1009 ODRŽAVANJE KOMUNALNE INFRASTRUKTURE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692D2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792.655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F69A4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789.855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89262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273.662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888A8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34,65</w:t>
            </w:r>
          </w:p>
        </w:tc>
      </w:tr>
      <w:tr w:rsidR="00273825" w:rsidRPr="00273825" w14:paraId="02BE3A62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676A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A100901  Obavljanje komunalnih djelatnosti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F1F36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198.000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129CF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198.000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C899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69.921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677CA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35,31</w:t>
            </w:r>
          </w:p>
        </w:tc>
      </w:tr>
      <w:tr w:rsidR="00273825" w:rsidRPr="00273825" w14:paraId="64C15D0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2655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6AD1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komunalne naknade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B778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177.000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5D2B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177.000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140F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69.921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546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39,50</w:t>
            </w:r>
          </w:p>
        </w:tc>
      </w:tr>
      <w:tr w:rsidR="00273825" w:rsidRPr="00273825" w14:paraId="5726750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567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33E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002F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72.100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FDCB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72.100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1FCB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29.417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8DBD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40,80</w:t>
            </w:r>
          </w:p>
        </w:tc>
      </w:tr>
      <w:tr w:rsidR="00273825" w:rsidRPr="00273825" w14:paraId="5B87F1A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C15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30F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1D99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4F3E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DEFC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29.417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3D5A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A5504E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B3C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068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41A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C487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5782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FC92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30,00</w:t>
            </w:r>
          </w:p>
        </w:tc>
      </w:tr>
      <w:tr w:rsidR="00273825" w:rsidRPr="00273825" w14:paraId="2522EEA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12F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C59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09B6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6C54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B7FE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76B0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FD38EA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313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C51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F7AE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11.900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A429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11.900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9527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CFD7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40,79</w:t>
            </w:r>
          </w:p>
        </w:tc>
      </w:tr>
      <w:tr w:rsidR="00273825" w:rsidRPr="00273825" w14:paraId="316BA75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464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244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A95C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FDE6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43F0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4.854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3DEE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D54AB2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FFB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937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994A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9418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4D1D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18.340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2ABC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45,85</w:t>
            </w:r>
          </w:p>
        </w:tc>
      </w:tr>
      <w:tr w:rsidR="00273825" w:rsidRPr="00273825" w14:paraId="7276960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4BB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517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Uredski materijal i ostali materijalni rashodi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9460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067C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A83C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5.814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E498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1AE7F7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854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BCA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90D9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A1E5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9A41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9466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D169E6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B10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012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0FD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2FFA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5C3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388D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FA4531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31D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612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74B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C488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81C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E95C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669667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D5B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E6C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Službena, radna i zaštitna odjeća i obuća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52D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6B41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671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6CC5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66CFAC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D22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A2A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E8AC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ED14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F7A9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15.811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EDEF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52,70</w:t>
            </w:r>
          </w:p>
        </w:tc>
      </w:tr>
      <w:tr w:rsidR="00273825" w:rsidRPr="00273825" w14:paraId="66DCB70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9BF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BC8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500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F2F8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CB5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9.968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2B73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525270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DBA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EB3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6A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FD6D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37E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5.842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E9C0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B9894E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8AB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7CE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439C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A5AC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9F81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0264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4E8232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472F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AADD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B071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BC0D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2D1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729B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BAD688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688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042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grobne naknade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5FE1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19.000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1F76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19.000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DCB1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126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045D2EF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5B1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FBC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569B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16.300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47CD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16.300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5761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0C04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69AD4D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DAE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788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E980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AE9A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1C25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88EC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BE4AFA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426C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1797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E834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F36F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BE14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CBF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29B5C41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A3F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8BA2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972C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63B7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48DB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D698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CA45C83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30B01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A100902 Održavanje nerazvrstanih cesta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F9D3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73.655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E6E4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73.655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8FE2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3AAA4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8DA517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DCFE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DA13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F969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73.655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0511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73.655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57A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ED3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2A998AB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5019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A441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2D81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9750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B52A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DB01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541814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B944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5378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0CD1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63.655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83C3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63.655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B4D3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F2B0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14256B2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A732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A100903   Održavanje javnih površina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0E65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145.000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C0F6B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145.000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587E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31.840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C4079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21,96</w:t>
            </w:r>
          </w:p>
        </w:tc>
      </w:tr>
      <w:tr w:rsidR="00273825" w:rsidRPr="00273825" w14:paraId="4EF7438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4C48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35A8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5135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144.500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299D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144.500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576C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31.840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487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22,03</w:t>
            </w:r>
          </w:p>
        </w:tc>
      </w:tr>
      <w:tr w:rsidR="00273825" w:rsidRPr="00273825" w14:paraId="6A646A3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6BDD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E414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B9FB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AA4E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58DC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C22E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0,94</w:t>
            </w:r>
          </w:p>
        </w:tc>
      </w:tr>
      <w:tr w:rsidR="00273825" w:rsidRPr="00273825" w14:paraId="05C32B0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C69F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A37B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7710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7A01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4581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4086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5F3F4A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7046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0171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1BD7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F6E3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39C2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31.516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A672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28,65</w:t>
            </w:r>
          </w:p>
        </w:tc>
      </w:tr>
      <w:tr w:rsidR="00273825" w:rsidRPr="00273825" w14:paraId="022AC5C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C4D1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6DA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47F8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C173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23D1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26.146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D8A9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C86B65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1637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1AAB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F213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9589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8D2D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5.370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CE26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782AB6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E7D3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6EE7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koncesija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62CC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FE1C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6285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C51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426C6D8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6C89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B175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B121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1B9B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EBEF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175A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D04166E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29B4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A100904 Održavanje javne rasvjete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CA8D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85.000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E6587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82.200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DB7EB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31.864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98EB2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38,76</w:t>
            </w:r>
          </w:p>
        </w:tc>
      </w:tr>
      <w:tr w:rsidR="00273825" w:rsidRPr="00273825" w14:paraId="0202DF2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D7D0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1AA1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7119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85.000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9C00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82.200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8393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31.864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ABB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38,76</w:t>
            </w:r>
          </w:p>
        </w:tc>
      </w:tr>
      <w:tr w:rsidR="00273825" w:rsidRPr="00273825" w14:paraId="2BB3482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6941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BD21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7420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DBF1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7E0E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31.864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C66D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41,27</w:t>
            </w:r>
          </w:p>
        </w:tc>
      </w:tr>
      <w:tr w:rsidR="00273825" w:rsidRPr="00273825" w14:paraId="5C2FED7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3395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65A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55CD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85AE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4784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31.864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741B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731E06E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65AC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56EF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FD2E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BA0F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B1FE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3207A" w14:textId="189F8A58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273825" w:rsidRPr="00273825" w14:paraId="557C8CCD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7BBC5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A100905    Održavanje groblja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45FE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FA05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86323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958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26729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15,97</w:t>
            </w:r>
          </w:p>
        </w:tc>
      </w:tr>
      <w:tr w:rsidR="00273825" w:rsidRPr="00273825" w14:paraId="72CF0E3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2668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3D22E" w14:textId="6FBDB371" w:rsidR="00273825" w:rsidRPr="00273825" w:rsidRDefault="00903DD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</w:t>
            </w:r>
            <w:r w:rsidR="00273825"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 xml:space="preserve"> od grobne naknade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3350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74E2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DEF8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10B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15,97</w:t>
            </w:r>
          </w:p>
        </w:tc>
      </w:tr>
      <w:tr w:rsidR="00273825" w:rsidRPr="00273825" w14:paraId="6EB9EAF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0815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E8CB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A405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267D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5E1F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BAD0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25,43</w:t>
            </w:r>
          </w:p>
        </w:tc>
      </w:tr>
      <w:tr w:rsidR="00273825" w:rsidRPr="00273825" w14:paraId="2D0CEAD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8D90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9E72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Uredski materijal i ostali materijalni rashodi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6DE9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67C5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CA05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F42A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1C5795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A22B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431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55C5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4674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AB0F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3A09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C0BEE0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B904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A158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9064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2C60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30A1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6627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11,24</w:t>
            </w:r>
          </w:p>
        </w:tc>
      </w:tr>
      <w:tr w:rsidR="00273825" w:rsidRPr="00273825" w14:paraId="4C201E9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7865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9A4E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8F28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D54D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C017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FF6E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91CE5B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2478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E89C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8E75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0EAF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2320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613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45F9B7A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A613D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T100901 Povećanje energetske učinkovitosti javne rasvjete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54284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285.000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ADBD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285.000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F117C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139.079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2A287A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48,80</w:t>
            </w:r>
          </w:p>
        </w:tc>
      </w:tr>
      <w:tr w:rsidR="00273825" w:rsidRPr="00273825" w14:paraId="59DF46D1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C51E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F597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92EA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197.655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FEBD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197.655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7D7B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132.734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943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67,15</w:t>
            </w:r>
          </w:p>
        </w:tc>
      </w:tr>
      <w:tr w:rsidR="00273825" w:rsidRPr="00273825" w14:paraId="3D7E99D3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CA04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DDAA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8F84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197.655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89E1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197.655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4E4D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132.734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AFC5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67,15</w:t>
            </w:r>
          </w:p>
        </w:tc>
      </w:tr>
      <w:tr w:rsidR="00273825" w:rsidRPr="00273825" w14:paraId="47820431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00AC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AF11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046B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6A7D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19B2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132.734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9FBE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E640C6E" w14:textId="77777777" w:rsidTr="00AD349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7B0E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982D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Pomoći EU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DBA3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81.000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E963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81.000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D5B6F1" w14:textId="6ACC44E6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F1CD" w14:textId="335BFB81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4905ED96" w14:textId="77777777" w:rsidTr="00AD3497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DB25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EF63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9652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9EDE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083F89" w14:textId="69B919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7A406B" w14:textId="397C1EDF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273825" w:rsidRPr="00273825" w14:paraId="5ABD45DB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6D7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CE74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1F96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966A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472D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61E8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61649E2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DBA4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91435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0EA5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Višak prihoda od doprinosa za šume iz prethodnog razdoblja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B320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6.345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AD3E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6.345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099A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6.345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F60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387C7514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D31E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12E3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7852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6.345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CA68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6.345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C5B3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6.345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3F0D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1C64100F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4407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A7BB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8C47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5F0C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3038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6.345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BD20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4060F77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C8E2E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1010  IZGRADNJA KOMUNALNE INFRASTRUKTURE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B6388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1.714.000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A4314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1.714.000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02F8C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413.834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1007B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24,14</w:t>
            </w:r>
          </w:p>
        </w:tc>
      </w:tr>
      <w:tr w:rsidR="00273825" w:rsidRPr="00273825" w14:paraId="14896BFD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C236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K101001   Uređenje Trga hrvatskih branitelja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379BE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4090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BB999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00820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273825" w14:paraId="2338519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07EC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CAF7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 od doprinosa za šume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58A4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5C7C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D701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CE1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273825" w14:paraId="2FB4DF97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F11E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DC08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FC21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5343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1B9C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0511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273825" w14:paraId="6B4BDCFD" w14:textId="77777777" w:rsidTr="00515DFB">
        <w:trPr>
          <w:trHeight w:val="24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268B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K101002 Uređenje Cvjetnog trga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A80B8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527.000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CFD63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527.000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5B074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3FBB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273825" w14:paraId="3B541D72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9C3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9489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 i od doprinosa za šume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389D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468.000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295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468.000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BC55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FA9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273825" w14:paraId="280849C6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A720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5920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F9F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95C0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CCF2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353F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273825" w14:paraId="1E7281F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3091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1BC1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958F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674F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2DA6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1D98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273825" w14:paraId="449C369A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0682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852F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 i od komunalnog doprinosa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3D3C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0516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FF40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691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273825" w14:paraId="01181489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781F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1E0A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3830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5F3F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D178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C9D3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273825" w14:paraId="015E9A88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87F2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91435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385B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 xml:space="preserve">Višak prihoda od doprinosa za šume iz prethodnog razdoblja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C99F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ADBD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FA0F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EF5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273825" w14:paraId="603967E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AFB6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C119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A908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83B2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1A1F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F7DC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AD3497" w14:paraId="38138D22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4DC1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K101003  Izgradnja mrtvačnice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8D4FC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427.000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39655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427.000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F0DC4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3.894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F28F8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0,91</w:t>
            </w:r>
          </w:p>
        </w:tc>
      </w:tr>
      <w:tr w:rsidR="00273825" w:rsidRPr="00273825" w14:paraId="597AA1D2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A1F6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47CC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Pomoći EU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3B28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427.000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42BB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427.000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E33D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C4E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150269CB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EDA7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F032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8004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F5DD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0B85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3.894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696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22DD1BFB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1598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36BA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5AB9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403.000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4124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403.000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EE88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3.894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B6F6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0,97</w:t>
            </w:r>
          </w:p>
        </w:tc>
      </w:tr>
      <w:tr w:rsidR="00273825" w:rsidRPr="00273825" w14:paraId="41C85A5C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73F0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AD1E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27DC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F26D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2A65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3.894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4C22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1B168BA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F444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A3A5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E104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41FE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7E6A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7C44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273825" w:rsidRPr="00273825" w14:paraId="09CCAAC8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B835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K101004   Modernizacija ulica u Staroj Gradiški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B277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56E7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BEFE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0140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8DDDD9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07F8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8C20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 od doprinosa za šume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8163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8A16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3F3E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EEA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1F7D98A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B41B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53BC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459B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3133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49B8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FDB5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4C0D46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5290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4223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1CA6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DFE1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9DF8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74437F7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A01F7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K101005  Obnova kolnika nerazvrstane ceste u Gornjem Varošu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3379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D7D01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550.000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575D2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409.940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D3D45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74,53</w:t>
            </w:r>
          </w:p>
        </w:tc>
      </w:tr>
      <w:tr w:rsidR="00273825" w:rsidRPr="00273825" w14:paraId="56D9777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3C58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E0B8E" w14:textId="0E5F412E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 od prodaje i zakupa</w:t>
            </w:r>
            <w:r w:rsidR="00903DD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 xml:space="preserve"> državnog </w:t>
            </w: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 xml:space="preserve">poljoprivrednog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E514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0F30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80C0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B3D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32D3ECB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9444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D6A8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BA38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CD1D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A617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92B6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EC1919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CBC1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96EA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655B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2C93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DE8E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C6F9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5AF58B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B9F2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49B4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 od vodnog doprinosa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5573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FDF2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1A76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DD0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9,27</w:t>
            </w:r>
          </w:p>
        </w:tc>
      </w:tr>
      <w:tr w:rsidR="00273825" w:rsidRPr="00273825" w14:paraId="1AF7D35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C4CF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14E5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7125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71F9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3E67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CEF5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9,27</w:t>
            </w:r>
          </w:p>
        </w:tc>
      </w:tr>
      <w:tr w:rsidR="00273825" w:rsidRPr="00273825" w14:paraId="79D8D85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2E50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826A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F1BC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A401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AA50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9C72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BB91EE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0408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9048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Pomoći EU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F04A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443.000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19C0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443.000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BCF4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822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20703CE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45C5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835B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doprinosa za šume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0ECA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4316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797E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409.755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4DC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6EF69F2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D6EE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4F0A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13B3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443.000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9932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443.000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042A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409.755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8B1B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92,50</w:t>
            </w:r>
          </w:p>
        </w:tc>
      </w:tr>
      <w:tr w:rsidR="00273825" w:rsidRPr="00273825" w14:paraId="6DC84E0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4AE1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7FCE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EF60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0390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902B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409.755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9BDF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C004E55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66DC2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1012  GOSPODARENJE OTPADOM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17C52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F3BAA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76.300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4D06D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34.262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0D36E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44,90</w:t>
            </w:r>
          </w:p>
        </w:tc>
      </w:tr>
      <w:tr w:rsidR="00273825" w:rsidRPr="00273825" w14:paraId="1CBCFF0E" w14:textId="77777777" w:rsidTr="00515DFB">
        <w:trPr>
          <w:trHeight w:val="27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9C3A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A101201 Odvoz i zbrinjavanje staklene ambalaže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63E76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0954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5B031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1.875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20B01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46,88</w:t>
            </w:r>
          </w:p>
        </w:tc>
      </w:tr>
      <w:tr w:rsidR="00273825" w:rsidRPr="00273825" w14:paraId="66B12EF8" w14:textId="77777777" w:rsidTr="00515DFB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17FD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17CE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2373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CE58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FA21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1.875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87F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46,88</w:t>
            </w:r>
          </w:p>
        </w:tc>
      </w:tr>
      <w:tr w:rsidR="00273825" w:rsidRPr="00273825" w14:paraId="07CD850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3DB3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D1E1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7A3F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AAF4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3CBA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8A5C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46,88</w:t>
            </w:r>
          </w:p>
        </w:tc>
      </w:tr>
      <w:tr w:rsidR="00273825" w:rsidRPr="00273825" w14:paraId="1FBA2C3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582C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63A2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280D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50C7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D48E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31E9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085000B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3E7F2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A101202 Sanacija divljih odlagališta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1318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F67FA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D1C6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7DF0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3AA2DC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F657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433F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9506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DA36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2A48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770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7072BB1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AEF0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0C12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FA8D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C797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BFF9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9941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AB14C6C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7FB2B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lastRenderedPageBreak/>
              <w:t>A101203 Poticajna naknada za smanjenje količine miješanog komunalnog otpada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F94A7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AB760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CA5F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D8D00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D2DD8F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DA7B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7370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7A9F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0441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0412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599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327858C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8678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84E9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B67D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CA34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0259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F136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5E97242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F33FA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T101201   Nabava kontejnera i kanti za odlaganje otpada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EF18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E53A9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33.300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05653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32.387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087E7D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97,26</w:t>
            </w:r>
          </w:p>
        </w:tc>
      </w:tr>
      <w:tr w:rsidR="00273825" w:rsidRPr="00273825" w14:paraId="19969CD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0F03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C6E8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A321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0D43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33.300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AABA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32.387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20A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97,26</w:t>
            </w:r>
          </w:p>
        </w:tc>
      </w:tr>
      <w:tr w:rsidR="00273825" w:rsidRPr="00273825" w14:paraId="4D162B0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B5C0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5C79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Pomoći unutar općeg proračuna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7BAC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5884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B2F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5.250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CEF5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99,05</w:t>
            </w:r>
          </w:p>
        </w:tc>
      </w:tr>
      <w:tr w:rsidR="00273825" w:rsidRPr="00273825" w14:paraId="012640D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C95C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A2FD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unutar općeg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AD27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97E1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633A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899F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048033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32C5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9A99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C58A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2608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E6A2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27.138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AE96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96,92</w:t>
            </w:r>
          </w:p>
        </w:tc>
      </w:tr>
      <w:tr w:rsidR="00273825" w:rsidRPr="00273825" w14:paraId="395C1B0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FE15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4C5A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0A6C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C440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B229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27.138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B482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4527883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86602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PROGRAM 1013  RAZVOJ I UPRAVLJANJE SUSTAVA VODOOPSKRBE I ODVODNJE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233B8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362.000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AFFDA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362.000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A2549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52.029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951BA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14,37</w:t>
            </w:r>
          </w:p>
        </w:tc>
      </w:tr>
      <w:tr w:rsidR="00273825" w:rsidRPr="00273825" w14:paraId="378ADA92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5FED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A101301    Održavanje kanalizacije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DB83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0445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8964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3.236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41308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35,96</w:t>
            </w:r>
          </w:p>
        </w:tc>
      </w:tr>
      <w:tr w:rsidR="00273825" w:rsidRPr="00273825" w14:paraId="3D35D31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FE38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7F59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4F23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C7AA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A104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3.236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DD8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35,96</w:t>
            </w:r>
          </w:p>
        </w:tc>
      </w:tr>
      <w:tr w:rsidR="00273825" w:rsidRPr="00273825" w14:paraId="0E13D26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F2E8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80A5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09E2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FA75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298E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3.236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0C50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35,96</w:t>
            </w:r>
          </w:p>
        </w:tc>
      </w:tr>
      <w:tr w:rsidR="00273825" w:rsidRPr="00273825" w14:paraId="0252BFC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C3F2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33F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C6D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F5D0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0FE3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50C3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0CA429F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4CDD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K101301     Izgradnja sustava odvodnje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A8F3E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A1535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5E39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965F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1A0380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AB1F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93EC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9EBB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44.345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40DA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44.345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D123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BD0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49F5921B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1CB1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82E4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54C1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44.345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4DB7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44.345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3EDD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774B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364E24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2F8C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F353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naknade za ozakonjenje nezakonito izgrađene zgrade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8BAD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5D29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C623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9C4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23B7AE7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A78A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30F2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95AC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D729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2F2D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9E01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EADF13A" w14:textId="77777777" w:rsidTr="00903DD5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AD2E0C" w14:textId="77777777" w:rsidR="00273825" w:rsidRPr="00273825" w:rsidRDefault="00273825" w:rsidP="00903D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C774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Prihodi od prodaje državnih stanova na području posebne državne skrbi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7938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2EA7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8F9F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8D4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6AF28EC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C116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4029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35B5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3908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BDA1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B734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689AE36" w14:textId="77777777" w:rsidTr="00903DD5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5D8C7D" w14:textId="77777777" w:rsidR="00273825" w:rsidRPr="00273825" w:rsidRDefault="00273825" w:rsidP="00903D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91431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389D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Višak prihoda od prodaje i zakupa državnog poljoprivrednog zemljišta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B4B9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37.829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F443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37.829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87E1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2F1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5308EE2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444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2336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A28A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37.829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606F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37.829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57D4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4074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31D305E" w14:textId="77777777" w:rsidTr="00903DD5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A49467" w14:textId="77777777" w:rsidR="00273825" w:rsidRPr="00273825" w:rsidRDefault="00273825" w:rsidP="00903D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91432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DE52B" w14:textId="77542E5D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Višak prihoda od</w:t>
            </w:r>
            <w:r w:rsidR="00903DD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 xml:space="preserve"> </w:t>
            </w: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naknade za ozakonjenje nezakonito izgrađene zgrade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D93D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34.826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D644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34.826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C514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030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4874569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5386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282D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3643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34.826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9D0C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34.826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B40E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6ADB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4D3B8DF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A053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T101301 Pomoć građanima za priključenje na kanalizacijsku mrežu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17EC1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8527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11917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5D54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D28FD7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7FFB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97B2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73E9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83CF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8502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183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4A1BA8B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00E3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DAA3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9060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A38C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00CA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1E93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1741FA8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4128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K101302 Izgradnja sustava vodoopskrbe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798A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D8808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6D16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48.793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BE530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49,79</w:t>
            </w:r>
          </w:p>
        </w:tc>
      </w:tr>
      <w:tr w:rsidR="00273825" w:rsidRPr="00273825" w14:paraId="4E4FB70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F32D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F496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F3EF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  <w:t>98.000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082E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  <w:t>98.000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B59B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color w:val="808080"/>
                <w:sz w:val="18"/>
                <w:szCs w:val="18"/>
                <w:lang w:eastAsia="hr-HR"/>
              </w:rPr>
              <w:t>48.793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CF3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49,79</w:t>
            </w:r>
          </w:p>
        </w:tc>
      </w:tr>
      <w:tr w:rsidR="00273825" w:rsidRPr="00273825" w14:paraId="5EF1D26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EAB1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5853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55BB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D2EB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4E54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48.793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D091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49,79</w:t>
            </w:r>
          </w:p>
        </w:tc>
      </w:tr>
      <w:tr w:rsidR="00273825" w:rsidRPr="00273825" w14:paraId="12D37E72" w14:textId="77777777" w:rsidTr="00515DFB">
        <w:trPr>
          <w:trHeight w:val="51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22862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239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kreditnim i ostalim financijskim institucijama te trgovačkim društvima u javnom sektoru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DFE73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B65D4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2487D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48.793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7D0FC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263BD51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A6888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1014  ZAŠTITA OKOLIŠA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D0547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46617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16814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695EB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70B0D1D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62ABA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T101401 Sufinanciranje izrade projekata energetske učinkovitosti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0470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3146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82299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2DAA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F2BED6D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2E03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046D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9998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4264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CBE1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6BF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5CEA872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02A6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7163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C3EA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C847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3273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5571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85B82C8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4F20B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1015  PREDŠKOLSKI ODGOJ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A6952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B5958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35F5B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25.666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215F8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40,10</w:t>
            </w:r>
          </w:p>
        </w:tc>
      </w:tr>
      <w:tr w:rsidR="00273825" w:rsidRPr="00273825" w14:paraId="084CCF94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B523B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A101501   Provođenje </w:t>
            </w:r>
            <w:proofErr w:type="spellStart"/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predškole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284DB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3A59B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FD0F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19.393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F67C5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69,26</w:t>
            </w:r>
          </w:p>
        </w:tc>
      </w:tr>
      <w:tr w:rsidR="00273825" w:rsidRPr="00273825" w14:paraId="51EC7BC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4208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0CAF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80DA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F721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7BFD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19.393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171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69,26</w:t>
            </w:r>
          </w:p>
        </w:tc>
      </w:tr>
      <w:tr w:rsidR="00273825" w:rsidRPr="00273825" w14:paraId="2069ED9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7F9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DA0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A56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05E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990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19.393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25B6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69,26</w:t>
            </w:r>
          </w:p>
        </w:tc>
      </w:tr>
      <w:tr w:rsidR="00273825" w:rsidRPr="00273825" w14:paraId="14A83A9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8BE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F2C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proračunskim korisnicima drugih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E90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98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19.393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E02A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39CF963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CE47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A101502  Sufinanciranje boravka u dječjem vrtiću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3462E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36.000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C2CC9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36.000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2FE88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6.273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F7EF1C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17,42</w:t>
            </w:r>
          </w:p>
        </w:tc>
      </w:tr>
      <w:tr w:rsidR="00273825" w:rsidRPr="00273825" w14:paraId="60AE2AA8" w14:textId="77777777" w:rsidTr="00515DFB">
        <w:trPr>
          <w:trHeight w:val="2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81A3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376B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F360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36.000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8B70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36.000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29DD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6.273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75E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17,42</w:t>
            </w:r>
          </w:p>
        </w:tc>
      </w:tr>
      <w:tr w:rsidR="00273825" w:rsidRPr="00273825" w14:paraId="385FB24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7660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1925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94E6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2BEF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5880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0AD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17,42</w:t>
            </w:r>
          </w:p>
        </w:tc>
      </w:tr>
      <w:tr w:rsidR="00273825" w:rsidRPr="00273825" w14:paraId="41BA261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63E4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1164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F358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5FA5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214E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6.273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8C35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F47C28F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53F92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1016  OSNOVNO I SREDNJOŠKOLSKO OBRAZOVANJE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8A1AD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182.000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359E5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175.400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08A52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38.668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B4CDC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22,05</w:t>
            </w:r>
          </w:p>
        </w:tc>
      </w:tr>
      <w:tr w:rsidR="00273825" w:rsidRPr="00273825" w14:paraId="7BE84D14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FAB4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A101601 Pomoć u nabavi dodatnih nastavnih sredstava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BDAD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7BF4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A1D7B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DD67E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E396A1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1E6A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9C42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5A8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0AF9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C870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BFB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39F8FC3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93B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50E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B3E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292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442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0C88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EB24D35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F1A84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A101602 Sudjelovanje učenika osnovne škole na natjecanjima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13F6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B02B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237F8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FD9C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94B77B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8C0A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3645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D34B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D66D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E3B3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836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7E09166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704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4FB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56A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2F5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3C0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386D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AE6991E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ADA35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lastRenderedPageBreak/>
              <w:t xml:space="preserve">A101603  Sufinanciranje prijevoza i smještaja u domu učenika srednje škole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6041B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132.000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5955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125.400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FE391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38.668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0FA14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30,84</w:t>
            </w:r>
          </w:p>
        </w:tc>
      </w:tr>
      <w:tr w:rsidR="00273825" w:rsidRPr="00273825" w14:paraId="3A311B7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D1B8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58E7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73A4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132.000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3A7E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125.400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D619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38.668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F1A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30,84</w:t>
            </w:r>
          </w:p>
        </w:tc>
      </w:tr>
      <w:tr w:rsidR="00273825" w:rsidRPr="00273825" w14:paraId="63BCA04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538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93A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E11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CEC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9FC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38.668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870D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30,84</w:t>
            </w:r>
          </w:p>
        </w:tc>
      </w:tr>
      <w:tr w:rsidR="00273825" w:rsidRPr="00273825" w14:paraId="35E7C56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668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09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E56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9ABB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D5D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23.646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EA39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E20142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EF7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892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182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3D1F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CDD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57E0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B4843F6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1041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K101501  Opremanje područne škole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F5BDF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868D7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EEFAE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1C71D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247ECA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3FBB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BD8D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BAA9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B686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1D8B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CA6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5DF92B7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1DA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73D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200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72D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171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5D8C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D213535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048B4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2017 VISOKO OBRAZOVANJE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5F417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5F279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47.500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7E3F3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4B204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31,58</w:t>
            </w:r>
          </w:p>
        </w:tc>
      </w:tr>
      <w:tr w:rsidR="00273825" w:rsidRPr="00273825" w14:paraId="6AB6D64F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2F2B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A101701   Stipendiranje studenata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25523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08AD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47.500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BE33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F8252C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31,58</w:t>
            </w:r>
          </w:p>
        </w:tc>
      </w:tr>
      <w:tr w:rsidR="00273825" w:rsidRPr="00273825" w14:paraId="2B00AFD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87FE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057C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52FD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9FA5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47.500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5B95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215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31,58</w:t>
            </w:r>
          </w:p>
        </w:tc>
      </w:tr>
      <w:tr w:rsidR="00273825" w:rsidRPr="00273825" w14:paraId="6BAE7FE8" w14:textId="77777777" w:rsidTr="00515DFB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E11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E1B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DF1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172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E39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43EE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31,58</w:t>
            </w:r>
          </w:p>
        </w:tc>
      </w:tr>
      <w:tr w:rsidR="00273825" w:rsidRPr="00273825" w14:paraId="578DD88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CC8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805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D07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41EB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A25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7F3B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7C06088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B9529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2018    SPORT, KULTURA I INFORMIRANJE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A3567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3999D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D032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40D1E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6BDAA6C2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4194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A101801  Osnovna djelatnost radio postaje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B54E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5B32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F7D68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EF068B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5181155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C5D6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74AA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7982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5AFF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C8AB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959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2AD3BDE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D53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8FA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9A8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9C6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358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007B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6E2CFFB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63D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EA2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B8D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A038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39E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3C15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12064C1D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5A287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2019    POMOĆ VJERSKIM ZAJEDNICAMA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CECD6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AB759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C9DA2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C3A10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33,33</w:t>
            </w:r>
          </w:p>
        </w:tc>
      </w:tr>
      <w:tr w:rsidR="00273825" w:rsidRPr="00273825" w14:paraId="37567036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A2A69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K101901  Obnova sakralnih objekata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DDAF3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7D24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6BE7F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E71F4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33,33</w:t>
            </w:r>
          </w:p>
        </w:tc>
      </w:tr>
      <w:tr w:rsidR="00273825" w:rsidRPr="00273825" w14:paraId="6F033DB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BA7E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50C0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C455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CBC5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18C1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940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33,33</w:t>
            </w:r>
          </w:p>
        </w:tc>
      </w:tr>
      <w:tr w:rsidR="00273825" w:rsidRPr="00273825" w14:paraId="5307F30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3EC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E85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D98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F9A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B36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FEBD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33,33</w:t>
            </w:r>
          </w:p>
        </w:tc>
      </w:tr>
      <w:tr w:rsidR="00273825" w:rsidRPr="00273825" w14:paraId="3CC36CC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E52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D6F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CA6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6ACA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9DC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1AAD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143C631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308EA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2020   SOCIJALNA SKRB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DE0C7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117.000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90081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117.000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94422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50.991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BB01E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43,58</w:t>
            </w:r>
          </w:p>
        </w:tc>
      </w:tr>
      <w:tr w:rsidR="00273825" w:rsidRPr="00273825" w14:paraId="134BFC7D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171B2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A102001    Pomoć pojedincima i obiteljima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93B8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CE35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D93BE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3.802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C87A0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19,01</w:t>
            </w:r>
          </w:p>
        </w:tc>
      </w:tr>
      <w:tr w:rsidR="00273825" w:rsidRPr="00273825" w14:paraId="6997D45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2087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AF0B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1FE5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62EB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BBCD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3.802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3B3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19,01</w:t>
            </w:r>
          </w:p>
        </w:tc>
      </w:tr>
      <w:tr w:rsidR="00273825" w:rsidRPr="00273825" w14:paraId="039B412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121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8E9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2F9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A48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B9B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3.802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130D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19,01</w:t>
            </w:r>
          </w:p>
        </w:tc>
      </w:tr>
      <w:tr w:rsidR="00273825" w:rsidRPr="00273825" w14:paraId="678747A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F26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1757" w14:textId="7383AFE0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</w:t>
            </w:r>
            <w:r w:rsidR="00903DD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de građanima i kućanstvima u naravi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330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80BE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DF0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DE50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C5644CF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D5C2C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A102002   Potpore za novorođeno dijete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DA9E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8BCE7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BC8D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51A13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66,67</w:t>
            </w:r>
          </w:p>
        </w:tc>
      </w:tr>
      <w:tr w:rsidR="00273825" w:rsidRPr="00273825" w14:paraId="592FAD2D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AA76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5952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6E42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AE1C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3E7E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8E1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66,67</w:t>
            </w:r>
          </w:p>
        </w:tc>
      </w:tr>
      <w:tr w:rsidR="00273825" w:rsidRPr="00273825" w14:paraId="0A79EA2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6B7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99F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6BD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222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16D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F21A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66,67</w:t>
            </w:r>
          </w:p>
        </w:tc>
      </w:tr>
      <w:tr w:rsidR="00273825" w:rsidRPr="00273825" w14:paraId="544DFF4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39F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F51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8C8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0C6A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F66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7BA9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2103D3BE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47517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A102003  Darovi za sv. Nikolu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0DE43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876C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F1B30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E857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72FF8A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EF6D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16A2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158C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73CC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4905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1E5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4EAE2F7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DAA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585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047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F57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A9F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B789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79DB6F0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5FD6A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A102004  Pomoć staračkim kućanstvima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BB7AA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5CF6F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7A3DB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9E57DF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40,00</w:t>
            </w:r>
          </w:p>
        </w:tc>
      </w:tr>
      <w:tr w:rsidR="00273825" w:rsidRPr="00273825" w14:paraId="2829EEA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0067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568B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FDC3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04E1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000C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806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40,00</w:t>
            </w:r>
          </w:p>
        </w:tc>
      </w:tr>
      <w:tr w:rsidR="00273825" w:rsidRPr="00273825" w14:paraId="0D071E7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1A1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B32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0F1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F8B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296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9DCC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40,00</w:t>
            </w:r>
          </w:p>
        </w:tc>
      </w:tr>
      <w:tr w:rsidR="00273825" w:rsidRPr="00273825" w14:paraId="1B112B1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F40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5B2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FAF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F136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546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388B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F3F0FD4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E5A2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A102005    Humanitarna djelatnost Crvenog križa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C4A93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C54F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741AC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9.189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3389ED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51,05</w:t>
            </w:r>
          </w:p>
        </w:tc>
      </w:tr>
      <w:tr w:rsidR="00273825" w:rsidRPr="00273825" w14:paraId="794BBB9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F23D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EB13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0869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7DD8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AE80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9.189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0A6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51,05</w:t>
            </w:r>
          </w:p>
        </w:tc>
      </w:tr>
      <w:tr w:rsidR="00273825" w:rsidRPr="00273825" w14:paraId="304E5AC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C0CE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9DD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166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2F7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38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9.189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1B5F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51,05</w:t>
            </w:r>
          </w:p>
        </w:tc>
      </w:tr>
      <w:tr w:rsidR="00273825" w:rsidRPr="00273825" w14:paraId="63E7EDF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ADC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807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DCF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24F5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73D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9.189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5D8B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83EA07D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A14F3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2021    ORGANIZIRANJE I PROVOĐENJE ZAŠTITE I SPAŠAVANJA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6897B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187.000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91442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185.000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F0BC5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86.000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75976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46,49</w:t>
            </w:r>
          </w:p>
        </w:tc>
      </w:tr>
      <w:tr w:rsidR="00273825" w:rsidRPr="00273825" w14:paraId="3A08B2C8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FB33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A102101  Osnovna djelatnost DVD Donji Varoš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AB8D6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141.000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5CF11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141.000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9506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80.000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D50F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56,74</w:t>
            </w:r>
          </w:p>
        </w:tc>
      </w:tr>
      <w:tr w:rsidR="00273825" w:rsidRPr="00273825" w14:paraId="79B1845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F775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18EB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D853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141.000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C23F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141.000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C68D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80.000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C23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56,74</w:t>
            </w:r>
          </w:p>
        </w:tc>
      </w:tr>
      <w:tr w:rsidR="00273825" w:rsidRPr="00273825" w14:paraId="0178B910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B45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04E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24E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807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93C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AE96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56,74</w:t>
            </w:r>
          </w:p>
        </w:tc>
      </w:tr>
      <w:tr w:rsidR="00273825" w:rsidRPr="00273825" w14:paraId="0960DB05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478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8A3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785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9D0F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15E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6F7E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066DA866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BF059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A102102  Razvoj civilne zaštite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46433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DEBF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A1A7F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B65F2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718D6DA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2183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8A51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14CE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FF79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9FBC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C34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</w:p>
        </w:tc>
      </w:tr>
      <w:tr w:rsidR="00273825" w:rsidRPr="00273825" w14:paraId="1551652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677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F11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C30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713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3E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7526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8B71B82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6F4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803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99A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DBA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BDA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E92E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3319123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A737C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A102103  Sufinanciranje  Hrvatske gorske službe spašavanja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36FD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B6347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079D4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28D99F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2D2E751F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9C68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2089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FDFF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F1A0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5A96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874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5CD9A27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FC0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7E1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7D3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A12A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6C0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9082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273825" w:rsidRPr="00273825" w14:paraId="792A63C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BBC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2B9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199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8D5F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555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DF70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F656BDA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43289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PROGRAM 2022 ZAŠTITA, OČUVANJE I UNAPREĐENJE ZDRAVLJA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789AB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175.000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D36BD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173.000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DCF46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12.509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987FA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7,23</w:t>
            </w:r>
          </w:p>
        </w:tc>
      </w:tr>
      <w:tr w:rsidR="00273825" w:rsidRPr="00273825" w14:paraId="76840A39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769B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A102201  Deratizacija i dezinsekcija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FF51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B2CA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148.000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C073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5.420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C8917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3,66</w:t>
            </w:r>
          </w:p>
        </w:tc>
      </w:tr>
      <w:tr w:rsidR="00273825" w:rsidRPr="00273825" w14:paraId="72CE354E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928D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17F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05E9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9A31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148.000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29A3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5.420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5F4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3,66</w:t>
            </w:r>
          </w:p>
        </w:tc>
      </w:tr>
      <w:tr w:rsidR="00273825" w:rsidRPr="00273825" w14:paraId="091E0FC9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DD9B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6F4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ED4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B71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F84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78C4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3,80</w:t>
            </w:r>
          </w:p>
        </w:tc>
      </w:tr>
      <w:tr w:rsidR="00273825" w:rsidRPr="00273825" w14:paraId="34DC9DC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532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134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28B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D3F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418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B208D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98,55</w:t>
            </w:r>
          </w:p>
        </w:tc>
      </w:tr>
      <w:tr w:rsidR="00273825" w:rsidRPr="00273825" w14:paraId="6A172706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01D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008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0A3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A00B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AB7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5.420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6325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6E4D707B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40FA1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A102202  Provedba zakona o zaštiti životinja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6B67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53E8D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7B39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7.089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209C4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28,36</w:t>
            </w:r>
          </w:p>
        </w:tc>
      </w:tr>
      <w:tr w:rsidR="00273825" w:rsidRPr="00273825" w14:paraId="58830CD1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102B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1ECD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7BD1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DCBD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1983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7.089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B5D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28,36</w:t>
            </w:r>
          </w:p>
        </w:tc>
      </w:tr>
      <w:tr w:rsidR="00273825" w:rsidRPr="00273825" w14:paraId="272FC024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A1D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8EDF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BB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08FE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C62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B88E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28,36</w:t>
            </w:r>
          </w:p>
        </w:tc>
      </w:tr>
      <w:tr w:rsidR="00273825" w:rsidRPr="00273825" w14:paraId="14B71003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DDB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E85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F4E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E43B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B2F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F1149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5B22E30C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EE0B8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2023  JAVNI RADOVI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3DC62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116.600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E7031C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116.600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6F0D3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2.081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5A8165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1,78</w:t>
            </w:r>
          </w:p>
        </w:tc>
      </w:tr>
      <w:tr w:rsidR="00273825" w:rsidRPr="00273825" w14:paraId="66B8B6F5" w14:textId="77777777" w:rsidTr="00515DFB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6D17C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A102301  Zaštita okoliša i kulturnog dobra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7088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116.600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E58C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116.600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B1170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2.081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C17C5" w14:textId="77777777" w:rsidR="00273825" w:rsidRPr="00AD3497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D34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1,78</w:t>
            </w:r>
          </w:p>
        </w:tc>
      </w:tr>
      <w:tr w:rsidR="00273825" w:rsidRPr="00273825" w14:paraId="27CC7D7A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FBF6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EA99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BB64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116.600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DA2A1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116.600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4E197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2.081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354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  <w:lang w:eastAsia="hr-HR"/>
              </w:rPr>
              <w:t>1,78</w:t>
            </w:r>
          </w:p>
        </w:tc>
      </w:tr>
      <w:tr w:rsidR="00273825" w:rsidRPr="00273825" w14:paraId="0D7041D8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752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5B9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7936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DFC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13AF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A0F7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1,84</w:t>
            </w:r>
          </w:p>
        </w:tc>
      </w:tr>
      <w:tr w:rsidR="00273825" w:rsidRPr="00273825" w14:paraId="4B9CEE4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A761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F8A7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CBE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11D9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880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D3D7D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3EC4643C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FC06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510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C4D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A479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9D48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ABF9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1,82</w:t>
            </w:r>
          </w:p>
        </w:tc>
      </w:tr>
      <w:tr w:rsidR="00273825" w:rsidRPr="00273825" w14:paraId="4767D6F7" w14:textId="77777777" w:rsidTr="00515DF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392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469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9B2C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D248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F232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F1A10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73825" w:rsidRPr="00273825" w14:paraId="47576CF7" w14:textId="77777777" w:rsidTr="00903DD5">
        <w:trPr>
          <w:trHeight w:val="255"/>
        </w:trPr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A502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316A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9ABB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4.600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CF0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4.600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0F64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22160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0,51</w:t>
            </w:r>
          </w:p>
        </w:tc>
      </w:tr>
      <w:tr w:rsidR="00273825" w:rsidRPr="00273825" w14:paraId="5F9FD8B6" w14:textId="77777777" w:rsidTr="00903DD5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C1AC4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BC5A5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 na posao i s posla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A08E8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48E6F" w14:textId="77777777" w:rsidR="00273825" w:rsidRPr="00273825" w:rsidRDefault="00273825" w:rsidP="0027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93693" w14:textId="77777777" w:rsidR="00273825" w:rsidRPr="00273825" w:rsidRDefault="00273825" w:rsidP="00273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FA813" w14:textId="77777777" w:rsidR="00273825" w:rsidRPr="00273825" w:rsidRDefault="00273825" w:rsidP="002738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738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0320E707" w14:textId="541E5DA6" w:rsidR="008379FE" w:rsidRDefault="008379FE" w:rsidP="008379FE">
      <w:pPr>
        <w:rPr>
          <w:rFonts w:ascii="Arial" w:hAnsi="Arial" w:cs="Arial"/>
          <w:sz w:val="20"/>
          <w:szCs w:val="20"/>
        </w:rPr>
      </w:pPr>
    </w:p>
    <w:p w14:paraId="07EE4919" w14:textId="77777777" w:rsidR="004F497C" w:rsidRPr="00CF6FEA" w:rsidRDefault="004F497C" w:rsidP="00035D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6FEA">
        <w:rPr>
          <w:rFonts w:ascii="Arial" w:hAnsi="Arial" w:cs="Arial"/>
          <w:b/>
          <w:bCs/>
          <w:sz w:val="20"/>
          <w:szCs w:val="20"/>
        </w:rPr>
        <w:t>Izvještaj o zaduživanju na domaćem i stranom tržištu novca i kapitala</w:t>
      </w:r>
    </w:p>
    <w:p w14:paraId="5B76F90E" w14:textId="6134AC85" w:rsidR="004F497C" w:rsidRPr="00CF6FEA" w:rsidRDefault="004F497C" w:rsidP="00961E7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F6FEA">
        <w:rPr>
          <w:rFonts w:ascii="Arial" w:hAnsi="Arial" w:cs="Arial"/>
          <w:bCs/>
          <w:sz w:val="20"/>
          <w:szCs w:val="20"/>
        </w:rPr>
        <w:t>U razdoblju 01.01.-30.06.2020. godine  Općina Stara Gradiška nije se zaduživala na domaćem i stranom tržištu novca i kapitala.</w:t>
      </w:r>
    </w:p>
    <w:p w14:paraId="7E3D7808" w14:textId="77777777" w:rsidR="004F497C" w:rsidRPr="00CF6FEA" w:rsidRDefault="004F497C" w:rsidP="00961E7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732C4F8" w14:textId="44C077EF" w:rsidR="004F497C" w:rsidRPr="00CF6FEA" w:rsidRDefault="004F497C" w:rsidP="00035D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6FEA">
        <w:rPr>
          <w:rFonts w:ascii="Arial" w:hAnsi="Arial" w:cs="Arial"/>
          <w:b/>
          <w:bCs/>
          <w:sz w:val="20"/>
          <w:szCs w:val="20"/>
        </w:rPr>
        <w:t>Izvještaj o korištenju proračunske zalihe</w:t>
      </w:r>
    </w:p>
    <w:p w14:paraId="11BB0D87" w14:textId="2CABE18E" w:rsidR="004F497C" w:rsidRPr="00CF6FEA" w:rsidRDefault="004F497C" w:rsidP="00CF6FE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F6FEA">
        <w:rPr>
          <w:rFonts w:ascii="Arial" w:hAnsi="Arial" w:cs="Arial"/>
          <w:bCs/>
          <w:sz w:val="20"/>
          <w:szCs w:val="20"/>
        </w:rPr>
        <w:t>U razdoblju 01.01.-30.06.2020. godine  nije korištena proračunska zaliha.</w:t>
      </w:r>
    </w:p>
    <w:p w14:paraId="5002A6B2" w14:textId="77777777" w:rsidR="004F497C" w:rsidRPr="00CF6FEA" w:rsidRDefault="004F497C" w:rsidP="00CF6FE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0C1CC6A" w14:textId="77777777" w:rsidR="004F497C" w:rsidRPr="00CF6FEA" w:rsidRDefault="004F497C" w:rsidP="00035D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6FEA">
        <w:rPr>
          <w:rFonts w:ascii="Arial" w:hAnsi="Arial" w:cs="Arial"/>
          <w:b/>
          <w:bCs/>
          <w:sz w:val="20"/>
          <w:szCs w:val="20"/>
        </w:rPr>
        <w:t>Izvještaj o danim državnim jamstvima i izdacima po državnim jamstvima</w:t>
      </w:r>
    </w:p>
    <w:p w14:paraId="75CBB880" w14:textId="2BE56AB9" w:rsidR="004F497C" w:rsidRPr="00CF6FEA" w:rsidRDefault="004F497C" w:rsidP="00CF6FE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6FEA">
        <w:rPr>
          <w:rFonts w:ascii="Arial" w:hAnsi="Arial" w:cs="Arial"/>
          <w:bCs/>
          <w:sz w:val="20"/>
          <w:szCs w:val="20"/>
        </w:rPr>
        <w:t>U razdoblju 01.01.-30.06.2020. godine  nisu izdavana jamstva, niti je bilo izdataka po izdanim jamstvima.</w:t>
      </w:r>
    </w:p>
    <w:p w14:paraId="2371F6F8" w14:textId="7F18B90A" w:rsidR="004F497C" w:rsidRDefault="004F497C" w:rsidP="004F497C">
      <w:pPr>
        <w:rPr>
          <w:rFonts w:ascii="Arial" w:hAnsi="Arial" w:cs="Arial"/>
          <w:bCs/>
          <w:sz w:val="20"/>
          <w:szCs w:val="20"/>
        </w:rPr>
      </w:pPr>
    </w:p>
    <w:bookmarkEnd w:id="4"/>
    <w:p w14:paraId="727FA147" w14:textId="255B0952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0F0B3B46" w14:textId="77777777" w:rsidR="00961E79" w:rsidRPr="00961E79" w:rsidRDefault="00961E79" w:rsidP="00961E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1E79">
        <w:rPr>
          <w:rFonts w:ascii="Arial" w:hAnsi="Arial" w:cs="Arial"/>
          <w:color w:val="000000"/>
          <w:sz w:val="20"/>
          <w:szCs w:val="20"/>
        </w:rPr>
        <w:t xml:space="preserve">KLASA: </w:t>
      </w:r>
      <w:r w:rsidRPr="00961E79">
        <w:rPr>
          <w:rFonts w:ascii="Arial" w:hAnsi="Arial" w:cs="Arial"/>
          <w:sz w:val="20"/>
          <w:szCs w:val="20"/>
        </w:rPr>
        <w:t>400-06/19-01/28</w:t>
      </w:r>
    </w:p>
    <w:p w14:paraId="3CED97BD" w14:textId="5C3DCA0B" w:rsidR="00961E79" w:rsidRPr="00961E79" w:rsidRDefault="00961E79" w:rsidP="00961E79">
      <w:pPr>
        <w:pStyle w:val="StandardWeb"/>
        <w:spacing w:before="0" w:beforeAutospacing="0" w:after="0"/>
        <w:jc w:val="both"/>
        <w:rPr>
          <w:rFonts w:ascii="Arial" w:hAnsi="Arial" w:cs="Arial"/>
          <w:color w:val="00000A"/>
          <w:sz w:val="20"/>
          <w:szCs w:val="20"/>
        </w:rPr>
      </w:pPr>
      <w:r w:rsidRPr="00961E79">
        <w:rPr>
          <w:rFonts w:ascii="Arial" w:hAnsi="Arial" w:cs="Arial"/>
          <w:color w:val="00000A"/>
          <w:sz w:val="20"/>
          <w:szCs w:val="20"/>
        </w:rPr>
        <w:t>URBROJ: 2178/24-0</w:t>
      </w:r>
      <w:r w:rsidR="008756F6">
        <w:rPr>
          <w:rFonts w:ascii="Arial" w:hAnsi="Arial" w:cs="Arial"/>
          <w:color w:val="00000A"/>
          <w:sz w:val="20"/>
          <w:szCs w:val="20"/>
        </w:rPr>
        <w:t>3</w:t>
      </w:r>
      <w:r w:rsidRPr="00961E79">
        <w:rPr>
          <w:rFonts w:ascii="Arial" w:hAnsi="Arial" w:cs="Arial"/>
          <w:color w:val="00000A"/>
          <w:sz w:val="20"/>
          <w:szCs w:val="20"/>
        </w:rPr>
        <w:t>-20-</w:t>
      </w:r>
      <w:r w:rsidR="008756F6">
        <w:rPr>
          <w:rFonts w:ascii="Arial" w:hAnsi="Arial" w:cs="Arial"/>
          <w:color w:val="00000A"/>
          <w:sz w:val="20"/>
          <w:szCs w:val="20"/>
        </w:rPr>
        <w:t>9</w:t>
      </w:r>
    </w:p>
    <w:p w14:paraId="01E3070E" w14:textId="18014BCA" w:rsidR="00961E79" w:rsidRPr="00961E79" w:rsidRDefault="00961E79" w:rsidP="00961E79">
      <w:pPr>
        <w:pStyle w:val="Standard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961E79">
        <w:rPr>
          <w:rFonts w:ascii="Arial" w:hAnsi="Arial" w:cs="Arial"/>
          <w:color w:val="00000A"/>
          <w:sz w:val="20"/>
          <w:szCs w:val="20"/>
        </w:rPr>
        <w:t>Stara</w:t>
      </w:r>
      <w:proofErr w:type="spellEnd"/>
      <w:r w:rsidRPr="00961E79">
        <w:rPr>
          <w:rFonts w:ascii="Arial" w:hAnsi="Arial" w:cs="Arial"/>
          <w:color w:val="00000A"/>
          <w:sz w:val="20"/>
          <w:szCs w:val="20"/>
        </w:rPr>
        <w:t xml:space="preserve"> </w:t>
      </w:r>
      <w:proofErr w:type="spellStart"/>
      <w:proofErr w:type="gramStart"/>
      <w:r w:rsidRPr="00961E79">
        <w:rPr>
          <w:rFonts w:ascii="Arial" w:hAnsi="Arial" w:cs="Arial"/>
          <w:color w:val="00000A"/>
          <w:sz w:val="20"/>
          <w:szCs w:val="20"/>
        </w:rPr>
        <w:t>Gradiška</w:t>
      </w:r>
      <w:proofErr w:type="spellEnd"/>
      <w:r w:rsidRPr="00961E79">
        <w:rPr>
          <w:rFonts w:ascii="Arial" w:hAnsi="Arial" w:cs="Arial"/>
          <w:color w:val="00000A"/>
          <w:sz w:val="20"/>
          <w:szCs w:val="20"/>
        </w:rPr>
        <w:t>,  28</w:t>
      </w:r>
      <w:proofErr w:type="gramEnd"/>
      <w:r w:rsidRPr="00961E79">
        <w:rPr>
          <w:rFonts w:ascii="Arial" w:hAnsi="Arial" w:cs="Arial"/>
          <w:color w:val="00000A"/>
          <w:sz w:val="20"/>
          <w:szCs w:val="20"/>
        </w:rPr>
        <w:t xml:space="preserve">. </w:t>
      </w:r>
      <w:proofErr w:type="spellStart"/>
      <w:r w:rsidRPr="00961E79">
        <w:rPr>
          <w:rFonts w:ascii="Arial" w:hAnsi="Arial" w:cs="Arial"/>
          <w:color w:val="00000A"/>
          <w:sz w:val="20"/>
          <w:szCs w:val="20"/>
        </w:rPr>
        <w:t>srpnja</w:t>
      </w:r>
      <w:proofErr w:type="spellEnd"/>
      <w:r w:rsidRPr="00961E79">
        <w:rPr>
          <w:rFonts w:ascii="Arial" w:hAnsi="Arial" w:cs="Arial"/>
          <w:color w:val="00000A"/>
          <w:sz w:val="20"/>
          <w:szCs w:val="20"/>
        </w:rPr>
        <w:t xml:space="preserve"> 2020. god.</w:t>
      </w:r>
    </w:p>
    <w:p w14:paraId="44FC8266" w14:textId="26234F8F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74836258" w14:textId="119F2C41" w:rsidR="00961E79" w:rsidRDefault="00961E79" w:rsidP="00603037">
      <w:pPr>
        <w:tabs>
          <w:tab w:val="left" w:pos="690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2271636D" w14:textId="73000DB5" w:rsidR="00603037" w:rsidRDefault="00603037" w:rsidP="00603037">
      <w:pPr>
        <w:tabs>
          <w:tab w:val="left" w:pos="690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41AD309" w14:textId="77777777" w:rsidR="00603037" w:rsidRDefault="00603037" w:rsidP="00603037">
      <w:pPr>
        <w:tabs>
          <w:tab w:val="left" w:pos="690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7202FFB" w14:textId="68DD891F" w:rsidR="00227499" w:rsidRDefault="00227499" w:rsidP="00961E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E25B68" w14:textId="27D962E6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59B3DB48" w14:textId="63F04F2B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151A01AF" w14:textId="21BF60FB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45F83ED2" w14:textId="5F8EDC9F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06B2B3E8" w14:textId="590AE66A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12365BBC" w14:textId="4A69EC00" w:rsidR="00603037" w:rsidRDefault="00603037" w:rsidP="004F497C">
      <w:pPr>
        <w:rPr>
          <w:rFonts w:ascii="Arial" w:hAnsi="Arial" w:cs="Arial"/>
          <w:bCs/>
          <w:sz w:val="20"/>
          <w:szCs w:val="20"/>
        </w:rPr>
      </w:pPr>
    </w:p>
    <w:p w14:paraId="5C8F9863" w14:textId="0BD5E662" w:rsidR="00603037" w:rsidRDefault="00603037" w:rsidP="004F497C">
      <w:pPr>
        <w:rPr>
          <w:rFonts w:ascii="Arial" w:hAnsi="Arial" w:cs="Arial"/>
          <w:bCs/>
          <w:sz w:val="20"/>
          <w:szCs w:val="20"/>
        </w:rPr>
      </w:pPr>
    </w:p>
    <w:p w14:paraId="27F3FDF7" w14:textId="5662C7B1" w:rsidR="00603037" w:rsidRDefault="00603037" w:rsidP="004F497C">
      <w:pPr>
        <w:rPr>
          <w:rFonts w:ascii="Arial" w:hAnsi="Arial" w:cs="Arial"/>
          <w:bCs/>
          <w:sz w:val="20"/>
          <w:szCs w:val="20"/>
        </w:rPr>
      </w:pPr>
    </w:p>
    <w:p w14:paraId="2693BEC6" w14:textId="0D0A73DF" w:rsidR="00603037" w:rsidRDefault="00603037" w:rsidP="004F497C">
      <w:pPr>
        <w:rPr>
          <w:rFonts w:ascii="Arial" w:hAnsi="Arial" w:cs="Arial"/>
          <w:bCs/>
          <w:sz w:val="20"/>
          <w:szCs w:val="20"/>
        </w:rPr>
      </w:pPr>
    </w:p>
    <w:p w14:paraId="650BDF7E" w14:textId="1389C86E" w:rsidR="00603037" w:rsidRDefault="00603037" w:rsidP="004F497C">
      <w:pPr>
        <w:rPr>
          <w:rFonts w:ascii="Arial" w:hAnsi="Arial" w:cs="Arial"/>
          <w:bCs/>
          <w:sz w:val="20"/>
          <w:szCs w:val="20"/>
        </w:rPr>
      </w:pPr>
    </w:p>
    <w:p w14:paraId="40359572" w14:textId="7028202D" w:rsidR="00227499" w:rsidRPr="00B611B6" w:rsidRDefault="00035D1F" w:rsidP="00227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lastRenderedPageBreak/>
        <w:t>OB</w:t>
      </w:r>
      <w:r w:rsidR="00227499" w:rsidRPr="00B611B6">
        <w:rPr>
          <w:rFonts w:ascii="Arial" w:hAnsi="Arial" w:cs="Arial"/>
          <w:color w:val="000000" w:themeColor="text1"/>
        </w:rPr>
        <w:t xml:space="preserve">RAZLOŽENJE OSTVARENJA/IZVRŠENJA PRIHODA I PRIMITAKA, RASHODA I IZDATAKA </w:t>
      </w:r>
      <w:r w:rsidR="00227499" w:rsidRPr="00B611B6">
        <w:rPr>
          <w:rFonts w:ascii="Arial" w:hAnsi="Arial" w:cs="Arial"/>
        </w:rPr>
        <w:t>U PRVOM POLUGODIŠTU 20</w:t>
      </w:r>
      <w:r w:rsidR="00227499">
        <w:rPr>
          <w:rFonts w:ascii="Arial" w:hAnsi="Arial" w:cs="Arial"/>
        </w:rPr>
        <w:t>20</w:t>
      </w:r>
      <w:r w:rsidR="00227499" w:rsidRPr="00B611B6">
        <w:rPr>
          <w:rFonts w:ascii="Arial" w:hAnsi="Arial" w:cs="Arial"/>
        </w:rPr>
        <w:t>. GODINE</w:t>
      </w:r>
    </w:p>
    <w:p w14:paraId="62B3120D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AC85C2F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Zakonom o proračunu (“Narodne novine” broj 87/08, 136/12 i 15/15) propisana je obveza donošenja polugodišnjeg izvještaja o izvršenju proračuna za prvo polugodište tekuće godine. </w:t>
      </w:r>
    </w:p>
    <w:p w14:paraId="43853A49" w14:textId="44486981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Sadržaj polugodišnjeg izvještaja o izvršenju proračuna propisan je Zakonom o proračunu i Pravilnikom o polugodišnjem i godišnjem izvještaju o izvršenju proračuna („Narodne novine“ br. 24/13</w:t>
      </w:r>
      <w:r>
        <w:rPr>
          <w:rFonts w:ascii="Arial" w:hAnsi="Arial" w:cs="Arial"/>
        </w:rPr>
        <w:t>,</w:t>
      </w:r>
      <w:r w:rsidRPr="00B611B6">
        <w:rPr>
          <w:rFonts w:ascii="Arial" w:hAnsi="Arial" w:cs="Arial"/>
        </w:rPr>
        <w:t xml:space="preserve"> 102/17</w:t>
      </w:r>
      <w:r>
        <w:rPr>
          <w:rFonts w:ascii="Arial" w:hAnsi="Arial" w:cs="Arial"/>
        </w:rPr>
        <w:t xml:space="preserve"> i 1/20</w:t>
      </w:r>
      <w:r w:rsidRPr="00B611B6">
        <w:rPr>
          <w:rFonts w:ascii="Arial" w:hAnsi="Arial" w:cs="Arial"/>
        </w:rPr>
        <w:t xml:space="preserve">). </w:t>
      </w:r>
    </w:p>
    <w:p w14:paraId="6919D9BC" w14:textId="23639DC1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U skladu s navedenim  propisima sastavljen je polugodišnji izvještaj o izvršenju Proračuna Općine Stara Gradiška za prvo polugodište 20</w:t>
      </w:r>
      <w:r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>. godine.</w:t>
      </w:r>
    </w:p>
    <w:p w14:paraId="1FC2EB9F" w14:textId="11839B96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Za financiranje javnih rashoda Općine Stara Gradiška u 20</w:t>
      </w:r>
      <w:r w:rsidR="00C101FD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>. godini doneseni su sljedeći financijsko-planski dokumenti:</w:t>
      </w:r>
    </w:p>
    <w:p w14:paraId="13D602F0" w14:textId="73067AA6" w:rsidR="00227499" w:rsidRPr="00B611B6" w:rsidRDefault="00227499" w:rsidP="00227499">
      <w:pPr>
        <w:numPr>
          <w:ilvl w:val="0"/>
          <w:numId w:val="3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Proračun Općine Stara Gradiška za 20</w:t>
      </w:r>
      <w:r w:rsidR="00C101FD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 xml:space="preserve">. godinu u iznosu </w:t>
      </w:r>
      <w:r w:rsidR="00C101FD">
        <w:rPr>
          <w:rFonts w:ascii="Arial" w:hAnsi="Arial" w:cs="Arial"/>
        </w:rPr>
        <w:t>5.363.155</w:t>
      </w:r>
      <w:r w:rsidRPr="00B611B6">
        <w:rPr>
          <w:rFonts w:ascii="Arial" w:hAnsi="Arial" w:cs="Arial"/>
        </w:rPr>
        <w:t xml:space="preserve"> kuna i Odluka o izvršavanju Proračuna Općine Stara Gradiška za 20</w:t>
      </w:r>
      <w:r w:rsidR="00C101FD">
        <w:rPr>
          <w:rFonts w:ascii="Arial" w:hAnsi="Arial" w:cs="Arial"/>
        </w:rPr>
        <w:t>19</w:t>
      </w:r>
      <w:r w:rsidRPr="00B611B6">
        <w:rPr>
          <w:rFonts w:ascii="Arial" w:hAnsi="Arial" w:cs="Arial"/>
        </w:rPr>
        <w:t xml:space="preserve">. godinu koje je Općinsko vijeće usvojilo na sjednici održanoj </w:t>
      </w:r>
      <w:r w:rsidR="00C101FD">
        <w:rPr>
          <w:rFonts w:ascii="Arial" w:hAnsi="Arial" w:cs="Arial"/>
        </w:rPr>
        <w:t>03.12</w:t>
      </w:r>
      <w:r w:rsidRPr="00B611B6">
        <w:rPr>
          <w:rFonts w:ascii="Arial" w:hAnsi="Arial" w:cs="Arial"/>
        </w:rPr>
        <w:t>.20</w:t>
      </w:r>
      <w:r w:rsidR="00C101FD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 xml:space="preserve">. godine, a objavljeni su u “Službenom vjesniku Općine Stara Gradiška“ br. </w:t>
      </w:r>
      <w:r w:rsidR="00C101FD">
        <w:rPr>
          <w:rFonts w:ascii="Arial" w:hAnsi="Arial" w:cs="Arial"/>
        </w:rPr>
        <w:t>6/19</w:t>
      </w:r>
      <w:r w:rsidRPr="00B611B6">
        <w:rPr>
          <w:rFonts w:ascii="Arial" w:hAnsi="Arial" w:cs="Arial"/>
        </w:rPr>
        <w:t>;</w:t>
      </w:r>
    </w:p>
    <w:p w14:paraId="143B724E" w14:textId="61394E9E" w:rsidR="00227499" w:rsidRPr="00B611B6" w:rsidRDefault="00227499" w:rsidP="00227499">
      <w:pPr>
        <w:numPr>
          <w:ilvl w:val="0"/>
          <w:numId w:val="3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Izmjene i dopune Proračuna Općine Stara Gradiška za 20</w:t>
      </w:r>
      <w:r w:rsidR="00C101FD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 xml:space="preserve">. godinu u iznosu </w:t>
      </w:r>
      <w:r w:rsidR="00C101FD">
        <w:rPr>
          <w:rFonts w:ascii="Arial" w:hAnsi="Arial" w:cs="Arial"/>
        </w:rPr>
        <w:t>7.861.468</w:t>
      </w:r>
      <w:r w:rsidRPr="00B611B6">
        <w:rPr>
          <w:rFonts w:ascii="Arial" w:hAnsi="Arial" w:cs="Arial"/>
        </w:rPr>
        <w:t xml:space="preserve"> kuna koje je Općinsko vijeće usvojilo na sjednici održanoj </w:t>
      </w:r>
      <w:r w:rsidR="00C101FD">
        <w:rPr>
          <w:rFonts w:ascii="Arial" w:hAnsi="Arial" w:cs="Arial"/>
        </w:rPr>
        <w:t>28.04.2020</w:t>
      </w:r>
      <w:r w:rsidRPr="00B611B6">
        <w:rPr>
          <w:rFonts w:ascii="Arial" w:hAnsi="Arial" w:cs="Arial"/>
        </w:rPr>
        <w:t xml:space="preserve">. godine, a objavljene su u “Službenim vjesniku Općine Stara Gradiška” broj </w:t>
      </w:r>
      <w:r w:rsidR="00C101FD">
        <w:rPr>
          <w:rFonts w:ascii="Arial" w:hAnsi="Arial" w:cs="Arial"/>
        </w:rPr>
        <w:t>2</w:t>
      </w:r>
      <w:r w:rsidRPr="00B611B6">
        <w:rPr>
          <w:rFonts w:ascii="Arial" w:hAnsi="Arial" w:cs="Arial"/>
        </w:rPr>
        <w:t>/</w:t>
      </w:r>
      <w:r w:rsidR="00C101FD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>.</w:t>
      </w:r>
    </w:p>
    <w:p w14:paraId="57B02D67" w14:textId="77777777" w:rsidR="00AD3497" w:rsidRDefault="00AD3497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9CC7E4" w14:textId="7D12DCDE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U tablici koja slijedi daje se usporedni pregled planiranih i ostvarenih prihoda i rashoda Proračuna Općine Stara Gradiška za 20</w:t>
      </w:r>
      <w:r w:rsidR="00C101FD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>. godinu</w:t>
      </w:r>
    </w:p>
    <w:p w14:paraId="64AD6073" w14:textId="77777777" w:rsidR="00227499" w:rsidRPr="00C10A7A" w:rsidRDefault="00227499" w:rsidP="00227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5A07D2" w14:textId="426E6BC9" w:rsidR="00227499" w:rsidRDefault="00227499" w:rsidP="00227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0A7A">
        <w:rPr>
          <w:rFonts w:ascii="Arial" w:hAnsi="Arial" w:cs="Arial"/>
          <w:sz w:val="20"/>
          <w:szCs w:val="20"/>
        </w:rPr>
        <w:t xml:space="preserve">TABLICA 1. Izvršenje Proračuna Općine Stara Gradiška u </w:t>
      </w:r>
      <w:r>
        <w:rPr>
          <w:rFonts w:ascii="Arial" w:hAnsi="Arial" w:cs="Arial"/>
          <w:sz w:val="20"/>
          <w:szCs w:val="20"/>
        </w:rPr>
        <w:t xml:space="preserve">prvom polugodištu </w:t>
      </w:r>
      <w:r w:rsidRPr="00C10A7A">
        <w:rPr>
          <w:rFonts w:ascii="Arial" w:hAnsi="Arial" w:cs="Arial"/>
          <w:sz w:val="20"/>
          <w:szCs w:val="20"/>
        </w:rPr>
        <w:t>20</w:t>
      </w:r>
      <w:r w:rsidR="00E12310">
        <w:rPr>
          <w:rFonts w:ascii="Arial" w:hAnsi="Arial" w:cs="Arial"/>
          <w:sz w:val="20"/>
          <w:szCs w:val="20"/>
        </w:rPr>
        <w:t>20</w:t>
      </w:r>
      <w:r w:rsidRPr="00C10A7A">
        <w:rPr>
          <w:rFonts w:ascii="Arial" w:hAnsi="Arial" w:cs="Arial"/>
          <w:sz w:val="20"/>
          <w:szCs w:val="20"/>
        </w:rPr>
        <w:t>. godin</w:t>
      </w:r>
      <w:r>
        <w:rPr>
          <w:rFonts w:ascii="Arial" w:hAnsi="Arial" w:cs="Arial"/>
          <w:sz w:val="20"/>
          <w:szCs w:val="20"/>
        </w:rPr>
        <w:t xml:space="preserve">e </w:t>
      </w:r>
      <w:r w:rsidRPr="00C10A7A">
        <w:rPr>
          <w:rFonts w:ascii="Arial" w:hAnsi="Arial" w:cs="Arial"/>
          <w:sz w:val="20"/>
          <w:szCs w:val="20"/>
        </w:rPr>
        <w:t>u odnosu na plan</w:t>
      </w:r>
    </w:p>
    <w:tbl>
      <w:tblPr>
        <w:tblStyle w:val="Reetkatablice"/>
        <w:tblW w:w="10789" w:type="dxa"/>
        <w:tblLook w:val="0000" w:firstRow="0" w:lastRow="0" w:firstColumn="0" w:lastColumn="0" w:noHBand="0" w:noVBand="0"/>
      </w:tblPr>
      <w:tblGrid>
        <w:gridCol w:w="4565"/>
        <w:gridCol w:w="1385"/>
        <w:gridCol w:w="1450"/>
        <w:gridCol w:w="1467"/>
        <w:gridCol w:w="961"/>
        <w:gridCol w:w="961"/>
      </w:tblGrid>
      <w:tr w:rsidR="00343544" w:rsidRPr="00343544" w14:paraId="32FE39AF" w14:textId="18805024" w:rsidTr="00AD3497">
        <w:trPr>
          <w:trHeight w:val="30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EB00A6" w14:textId="77777777" w:rsidR="00343544" w:rsidRPr="00343544" w:rsidRDefault="00343544" w:rsidP="0022749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4848F5C" w14:textId="77777777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7C98F6" w14:textId="27E03725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sz w:val="18"/>
                <w:szCs w:val="18"/>
              </w:rPr>
              <w:t>PLAN ZA 2020.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AB47A" w14:textId="77777777" w:rsidR="00385C72" w:rsidRDefault="00385C72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A9F766" w14:textId="7A263420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sz w:val="18"/>
                <w:szCs w:val="18"/>
              </w:rPr>
              <w:t>TEKUĆI PLAN ZA 2020.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304D55B" w14:textId="514D184C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sz w:val="18"/>
                <w:szCs w:val="18"/>
              </w:rPr>
              <w:t>OSTVARENJE/ IZVRŠENJE</w:t>
            </w:r>
          </w:p>
          <w:p w14:paraId="2B79E28B" w14:textId="64831718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sz w:val="18"/>
                <w:szCs w:val="18"/>
              </w:rPr>
              <w:t>I-VI. 2020.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5797D34" w14:textId="77777777" w:rsidR="00385C72" w:rsidRDefault="00385C72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F4CA34" w14:textId="690BD1B8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sz w:val="18"/>
                <w:szCs w:val="18"/>
              </w:rPr>
              <w:t>INDEKS</w:t>
            </w:r>
            <w:r>
              <w:rPr>
                <w:rFonts w:ascii="Arial" w:hAnsi="Arial" w:cs="Arial"/>
                <w:sz w:val="18"/>
                <w:szCs w:val="18"/>
              </w:rPr>
              <w:t xml:space="preserve"> 3/1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33A73" w14:textId="77777777" w:rsidR="00385C72" w:rsidRDefault="00385C72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AE452C" w14:textId="20C4E2F3" w:rsid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</w:t>
            </w:r>
          </w:p>
          <w:p w14:paraId="0D8F3B37" w14:textId="17DB098B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3/2</w:t>
            </w:r>
          </w:p>
        </w:tc>
      </w:tr>
      <w:tr w:rsidR="00343544" w:rsidRPr="00343544" w14:paraId="36A8B43B" w14:textId="77777777" w:rsidTr="00066578">
        <w:trPr>
          <w:trHeight w:val="21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E589AC" w14:textId="77777777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BDF5D02" w14:textId="01170C36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FE12E" w14:textId="6C3C1FBF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D6E782E" w14:textId="599AE211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20547B7" w14:textId="25DF78F9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D0A81" w14:textId="0930B749" w:rsidR="00343544" w:rsidRPr="00343544" w:rsidRDefault="00343544" w:rsidP="003435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D2D89" w:rsidRPr="00343544" w14:paraId="03D62AE2" w14:textId="4ADF610E" w:rsidTr="00AD3497">
        <w:trPr>
          <w:trHeight w:val="28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5DF7ADBD" w14:textId="77777777" w:rsidR="007D2D89" w:rsidRPr="00343544" w:rsidRDefault="007D2D89" w:rsidP="007D2D8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3544">
              <w:rPr>
                <w:rFonts w:ascii="Arial" w:hAnsi="Arial" w:cs="Arial"/>
                <w:b/>
                <w:sz w:val="18"/>
                <w:szCs w:val="18"/>
              </w:rPr>
              <w:t>A. UKUPNI PRIHODI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1D10A39" w14:textId="38CA4420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3544">
              <w:rPr>
                <w:rFonts w:ascii="Arial" w:hAnsi="Arial" w:cs="Arial"/>
                <w:b/>
                <w:bCs/>
                <w:sz w:val="18"/>
                <w:szCs w:val="18"/>
              </w:rPr>
              <w:t>7.728.468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FEC52" w14:textId="29AC4B84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7.728.468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B81E906" w14:textId="3484CB16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3544">
              <w:rPr>
                <w:rFonts w:ascii="Arial" w:hAnsi="Arial" w:cs="Arial"/>
                <w:b/>
                <w:bCs/>
                <w:sz w:val="18"/>
                <w:szCs w:val="18"/>
              </w:rPr>
              <w:t>2.130.149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1D56D7D" w14:textId="4D211B98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9B3923" w14:textId="4BADAEBC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3544">
              <w:rPr>
                <w:rFonts w:ascii="Arial" w:hAnsi="Arial" w:cs="Arial"/>
                <w:b/>
                <w:bCs/>
                <w:sz w:val="18"/>
                <w:szCs w:val="18"/>
              </w:rPr>
              <w:t>27,56</w:t>
            </w:r>
          </w:p>
        </w:tc>
      </w:tr>
      <w:tr w:rsidR="007D2D89" w:rsidRPr="00343544" w14:paraId="2A220377" w14:textId="3BEBF8DD" w:rsidTr="00385C72">
        <w:trPr>
          <w:trHeight w:val="285"/>
        </w:trPr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A37C4BE" w14:textId="77777777" w:rsidR="007D2D89" w:rsidRPr="00343544" w:rsidRDefault="007D2D89" w:rsidP="007D2D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sz w:val="18"/>
                <w:szCs w:val="18"/>
              </w:rPr>
              <w:t xml:space="preserve">     Prihodi poslovanja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83800B" w14:textId="42FB2C03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43544">
              <w:rPr>
                <w:rFonts w:ascii="Arial" w:hAnsi="Arial" w:cs="Arial"/>
                <w:bCs/>
                <w:sz w:val="18"/>
                <w:szCs w:val="18"/>
              </w:rPr>
              <w:t>7.600.468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E0CD62F" w14:textId="362822C4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7.600.468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D409BA" w14:textId="11CA041F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43544">
              <w:rPr>
                <w:rFonts w:ascii="Arial" w:hAnsi="Arial" w:cs="Arial"/>
                <w:bCs/>
                <w:sz w:val="18"/>
                <w:szCs w:val="18"/>
              </w:rPr>
              <w:t>2.116.424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85F558" w14:textId="7096930D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70795" w14:textId="61154B6B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sz w:val="18"/>
                <w:szCs w:val="18"/>
              </w:rPr>
              <w:t>27,85</w:t>
            </w:r>
          </w:p>
        </w:tc>
      </w:tr>
      <w:tr w:rsidR="007D2D89" w:rsidRPr="00343544" w14:paraId="7DA5A791" w14:textId="16AABC0B" w:rsidTr="00385C72">
        <w:trPr>
          <w:trHeight w:val="285"/>
        </w:trPr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EBC58B" w14:textId="77777777" w:rsidR="007D2D89" w:rsidRPr="00343544" w:rsidRDefault="007D2D89" w:rsidP="007D2D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sz w:val="18"/>
                <w:szCs w:val="18"/>
              </w:rPr>
              <w:t xml:space="preserve">     Prihodi od prodaje nefinancijske imovine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06531D" w14:textId="6082AB27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43544">
              <w:rPr>
                <w:rFonts w:ascii="Arial" w:hAnsi="Arial" w:cs="Arial"/>
                <w:bCs/>
                <w:sz w:val="18"/>
                <w:szCs w:val="18"/>
              </w:rPr>
              <w:t>128.000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9B3F47F" w14:textId="02270730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128.000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AF75D9" w14:textId="1D81700A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43544">
              <w:rPr>
                <w:rFonts w:ascii="Arial" w:hAnsi="Arial" w:cs="Arial"/>
                <w:bCs/>
                <w:sz w:val="18"/>
                <w:szCs w:val="18"/>
              </w:rPr>
              <w:t>13.725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48D87A" w14:textId="0A062D8F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CAE77" w14:textId="08FB4202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sz w:val="18"/>
                <w:szCs w:val="18"/>
              </w:rPr>
              <w:t>10,72</w:t>
            </w:r>
          </w:p>
        </w:tc>
      </w:tr>
      <w:tr w:rsidR="007D2D89" w:rsidRPr="00343544" w14:paraId="208CE17F" w14:textId="2EBDD51C" w:rsidTr="00385C72">
        <w:trPr>
          <w:trHeight w:val="285"/>
        </w:trPr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71A716A" w14:textId="77777777" w:rsidR="007D2D89" w:rsidRPr="00343544" w:rsidRDefault="007D2D89" w:rsidP="007D2D8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3544">
              <w:rPr>
                <w:rFonts w:ascii="Arial" w:hAnsi="Arial" w:cs="Arial"/>
                <w:b/>
                <w:sz w:val="18"/>
                <w:szCs w:val="18"/>
              </w:rPr>
              <w:t>B. UKUPNI RASHODI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7DE692" w14:textId="1C3B791D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3544">
              <w:rPr>
                <w:rFonts w:ascii="Arial" w:hAnsi="Arial" w:cs="Arial"/>
                <w:b/>
                <w:bCs/>
                <w:sz w:val="18"/>
                <w:szCs w:val="18"/>
              </w:rPr>
              <w:t>7.861.468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071807E" w14:textId="12E0C3C8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7.861.468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033A90" w14:textId="57B75CD7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3544">
              <w:rPr>
                <w:rFonts w:ascii="Arial" w:hAnsi="Arial" w:cs="Arial"/>
                <w:b/>
                <w:bCs/>
                <w:sz w:val="18"/>
                <w:szCs w:val="18"/>
              </w:rPr>
              <w:t>1.669.611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EAAA1D" w14:textId="709E815B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570C2" w14:textId="2A1FFD0D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3544">
              <w:rPr>
                <w:rFonts w:ascii="Arial" w:hAnsi="Arial" w:cs="Arial"/>
                <w:b/>
                <w:sz w:val="18"/>
                <w:szCs w:val="18"/>
              </w:rPr>
              <w:t>21,24</w:t>
            </w:r>
          </w:p>
        </w:tc>
      </w:tr>
      <w:tr w:rsidR="007D2D89" w:rsidRPr="00343544" w14:paraId="37E6D575" w14:textId="3CE3974C" w:rsidTr="00385C72">
        <w:trPr>
          <w:trHeight w:val="285"/>
        </w:trPr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7B37923" w14:textId="77777777" w:rsidR="007D2D89" w:rsidRPr="00343544" w:rsidRDefault="007D2D89" w:rsidP="007D2D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sz w:val="18"/>
                <w:szCs w:val="18"/>
              </w:rPr>
              <w:t xml:space="preserve">     Rashodi poslovanja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3B0FCE" w14:textId="6C60AB06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2.963.155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FD42A29" w14:textId="23793616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2.952.555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DA0E61" w14:textId="35A08584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946.397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667017" w14:textId="5552D4DE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31,94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009C4" w14:textId="5BE8745D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32,05</w:t>
            </w:r>
          </w:p>
        </w:tc>
      </w:tr>
      <w:tr w:rsidR="007D2D89" w:rsidRPr="00343544" w14:paraId="24DF08D1" w14:textId="07F35ECD" w:rsidTr="00385C72">
        <w:trPr>
          <w:trHeight w:val="285"/>
        </w:trPr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D97BEB3" w14:textId="6B0D5240" w:rsidR="007D2D89" w:rsidRPr="00343544" w:rsidRDefault="007D2D89" w:rsidP="007D2D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sz w:val="18"/>
                <w:szCs w:val="18"/>
              </w:rPr>
              <w:t xml:space="preserve">     Rashodi za nabavu nefinancijske imovine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7BA0A9" w14:textId="698FAEC7" w:rsidR="007D2D89" w:rsidRPr="00343544" w:rsidRDefault="00385C72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4.898.313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F4519F7" w14:textId="525ACD0A" w:rsidR="007D2D89" w:rsidRPr="00343544" w:rsidRDefault="00385C72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4.908.913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CF3FBE" w14:textId="5242F7AF" w:rsidR="007D2D89" w:rsidRPr="00343544" w:rsidRDefault="00385C72" w:rsidP="007D2D89">
            <w:pPr>
              <w:spacing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723.215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CD5FC0" w14:textId="5AEF2820" w:rsidR="007D2D89" w:rsidRPr="00343544" w:rsidRDefault="00385C72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14,76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8939A" w14:textId="132AC4A3" w:rsidR="007D2D89" w:rsidRPr="00343544" w:rsidRDefault="00385C72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14,73</w:t>
            </w:r>
          </w:p>
        </w:tc>
      </w:tr>
      <w:tr w:rsidR="007D2D89" w:rsidRPr="00343544" w14:paraId="6D8DF6FB" w14:textId="78933D18" w:rsidTr="00385C72">
        <w:trPr>
          <w:trHeight w:val="285"/>
        </w:trPr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B61F905" w14:textId="70C186CD" w:rsidR="007D2D89" w:rsidRPr="00343544" w:rsidRDefault="007D2D89" w:rsidP="007D2D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43544">
              <w:rPr>
                <w:rFonts w:ascii="Arial" w:hAnsi="Arial" w:cs="Arial"/>
                <w:b/>
                <w:sz w:val="18"/>
                <w:szCs w:val="18"/>
              </w:rPr>
              <w:t xml:space="preserve"> VIŠAK/MANJAK PRIHODA TEKUĆE GODINE (A-B</w:t>
            </w:r>
            <w:r w:rsidRPr="0034354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9AE60C" w14:textId="76C0728A" w:rsidR="007D2D89" w:rsidRPr="00343544" w:rsidRDefault="00385C72" w:rsidP="00385C7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-133.000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9454DEA" w14:textId="4FF6FF75" w:rsidR="007D2D89" w:rsidRPr="00343544" w:rsidRDefault="00385C72" w:rsidP="00385C7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-133.000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781ACD" w14:textId="3D783425" w:rsidR="007D2D89" w:rsidRPr="00343544" w:rsidRDefault="00385C72" w:rsidP="00385C7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460.538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A8E60A" w14:textId="77777777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BC196" w14:textId="77777777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D89" w:rsidRPr="00343544" w14:paraId="0938EFC1" w14:textId="495E5D1A" w:rsidTr="00385C72">
        <w:trPr>
          <w:trHeight w:val="285"/>
        </w:trPr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A48E3DB" w14:textId="7F75B61B" w:rsidR="007D2D89" w:rsidRPr="00343544" w:rsidRDefault="007D2D89" w:rsidP="00385C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UKUPAN DONOS VIŠKA PRIHODA</w:t>
            </w:r>
            <w:r w:rsidRPr="00343544">
              <w:rPr>
                <w:rFonts w:ascii="Arial" w:hAnsi="Arial" w:cs="Arial"/>
                <w:b/>
                <w:sz w:val="18"/>
                <w:szCs w:val="18"/>
              </w:rPr>
              <w:t xml:space="preserve"> IZ PRETHODNIH GODINA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5A3F52" w14:textId="3C8E69BD" w:rsidR="00385C72" w:rsidRPr="00343544" w:rsidRDefault="00385C72" w:rsidP="00385C72">
            <w:pPr>
              <w:spacing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8695D7D" w14:textId="61D82849" w:rsidR="00385C72" w:rsidRPr="00343544" w:rsidRDefault="00385C72" w:rsidP="00385C72">
            <w:pPr>
              <w:spacing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A83937" w14:textId="77777777" w:rsidR="007D2D89" w:rsidRDefault="007D2D89" w:rsidP="00385C72">
            <w:pPr>
              <w:spacing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3C02E1" w14:textId="745F86B3" w:rsidR="00385C72" w:rsidRPr="00343544" w:rsidRDefault="00385C72" w:rsidP="00385C72">
            <w:pPr>
              <w:spacing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882.475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4766A0" w14:textId="77777777" w:rsidR="007D2D89" w:rsidRPr="00343544" w:rsidRDefault="007D2D89" w:rsidP="00385C72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67E78" w14:textId="77777777" w:rsidR="007D2D89" w:rsidRPr="00343544" w:rsidRDefault="007D2D89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D89" w:rsidRPr="00292F00" w14:paraId="429D28B2" w14:textId="13CE9B23" w:rsidTr="00385C72">
        <w:trPr>
          <w:trHeight w:val="285"/>
        </w:trPr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985A42" w14:textId="77777777" w:rsidR="00385C72" w:rsidRPr="00292F00" w:rsidRDefault="007D2D89" w:rsidP="00385C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2F00">
              <w:rPr>
                <w:rFonts w:ascii="Arial" w:hAnsi="Arial" w:cs="Arial"/>
                <w:b/>
                <w:sz w:val="18"/>
                <w:szCs w:val="18"/>
              </w:rPr>
              <w:t>VIŠAK/MANJAK TEKUĆE GODINE +</w:t>
            </w:r>
          </w:p>
          <w:p w14:paraId="3F394E8F" w14:textId="736025D5" w:rsidR="007D2D89" w:rsidRPr="00292F00" w:rsidRDefault="007D2D89" w:rsidP="00385C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2F00">
              <w:rPr>
                <w:rFonts w:ascii="Arial" w:hAnsi="Arial" w:cs="Arial"/>
                <w:b/>
                <w:sz w:val="18"/>
                <w:szCs w:val="18"/>
              </w:rPr>
              <w:t xml:space="preserve">RASPOLOŽIVA  </w:t>
            </w:r>
            <w:r w:rsidR="00385C72" w:rsidRPr="00292F0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292F00">
              <w:rPr>
                <w:rFonts w:ascii="Arial" w:hAnsi="Arial" w:cs="Arial"/>
                <w:b/>
                <w:sz w:val="18"/>
                <w:szCs w:val="18"/>
              </w:rPr>
              <w:t xml:space="preserve">REDSTVA IZ </w:t>
            </w:r>
            <w:r w:rsidR="00385C72" w:rsidRPr="00292F00">
              <w:rPr>
                <w:rFonts w:ascii="Arial" w:hAnsi="Arial" w:cs="Arial"/>
                <w:b/>
                <w:sz w:val="18"/>
                <w:szCs w:val="18"/>
              </w:rPr>
              <w:t xml:space="preserve">PRETHODNIH </w:t>
            </w:r>
            <w:r w:rsidRPr="00292F00">
              <w:rPr>
                <w:rFonts w:ascii="Arial" w:hAnsi="Arial" w:cs="Arial"/>
                <w:b/>
                <w:sz w:val="18"/>
                <w:szCs w:val="18"/>
              </w:rPr>
              <w:t>GODINA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487ACA1" w14:textId="5B5A5BEE" w:rsidR="007D2D89" w:rsidRPr="00292F00" w:rsidRDefault="007D2D89" w:rsidP="007D2D8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FB9C" w14:textId="77777777" w:rsidR="007D2D89" w:rsidRPr="00292F00" w:rsidRDefault="007D2D89" w:rsidP="007D2D8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F64673" w14:textId="1F3946DC" w:rsidR="007D2D89" w:rsidRPr="00292F00" w:rsidRDefault="00385C72" w:rsidP="007D2D89">
            <w:pPr>
              <w:spacing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2F00">
              <w:rPr>
                <w:rFonts w:ascii="Arial" w:hAnsi="Arial" w:cs="Arial"/>
                <w:b/>
                <w:sz w:val="18"/>
                <w:szCs w:val="18"/>
              </w:rPr>
              <w:t>1.343.013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9F978D5" w14:textId="77777777" w:rsidR="007D2D89" w:rsidRPr="00292F00" w:rsidRDefault="007D2D89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24383" w14:textId="77777777" w:rsidR="007D2D89" w:rsidRPr="00292F00" w:rsidRDefault="007D2D89" w:rsidP="007D2D8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2EF9AD" w14:textId="77777777" w:rsidR="00227499" w:rsidRPr="00292F00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3B73FBF" w14:textId="253B54ED" w:rsidR="00853929" w:rsidRPr="00292F00" w:rsidRDefault="00853929" w:rsidP="00853929">
      <w:pPr>
        <w:pStyle w:val="Standard"/>
        <w:autoSpaceDE w:val="0"/>
        <w:jc w:val="both"/>
        <w:rPr>
          <w:rFonts w:ascii="Arial" w:hAnsi="Arial"/>
          <w:bCs/>
          <w:sz w:val="22"/>
          <w:szCs w:val="22"/>
        </w:rPr>
      </w:pPr>
      <w:r w:rsidRPr="00292F00">
        <w:rPr>
          <w:rFonts w:ascii="Arial" w:hAnsi="Arial"/>
          <w:bCs/>
          <w:sz w:val="22"/>
          <w:szCs w:val="22"/>
        </w:rPr>
        <w:t>Polugodišnjim izvještajem o izvršenju Proračuna Općine Stara Gradiška za 2020. godinu utvrđen je financijski rezultat koji proizlazi iz sljedećeg ostvarenja:</w:t>
      </w:r>
    </w:p>
    <w:p w14:paraId="781538B5" w14:textId="77777777" w:rsidR="00853929" w:rsidRPr="00292F00" w:rsidRDefault="00853929" w:rsidP="00853929">
      <w:pPr>
        <w:pStyle w:val="Standard"/>
        <w:autoSpaceDE w:val="0"/>
        <w:rPr>
          <w:rFonts w:ascii="Arial" w:hAnsi="Arial"/>
          <w:bCs/>
          <w:sz w:val="22"/>
          <w:szCs w:val="22"/>
        </w:rPr>
      </w:pPr>
      <w:r w:rsidRPr="00292F00">
        <w:rPr>
          <w:rFonts w:ascii="Arial" w:hAnsi="Arial"/>
          <w:bCs/>
          <w:sz w:val="22"/>
          <w:szCs w:val="22"/>
        </w:rPr>
        <w:tab/>
      </w:r>
    </w:p>
    <w:p w14:paraId="612D6C0A" w14:textId="75300197" w:rsidR="00853929" w:rsidRPr="00292F00" w:rsidRDefault="00853929" w:rsidP="00853929">
      <w:pPr>
        <w:pStyle w:val="Standard"/>
        <w:rPr>
          <w:rFonts w:ascii="Arial" w:hAnsi="Arial"/>
          <w:sz w:val="22"/>
          <w:szCs w:val="22"/>
        </w:rPr>
      </w:pPr>
      <w:r w:rsidRPr="00292F00">
        <w:rPr>
          <w:rFonts w:ascii="Arial" w:hAnsi="Arial"/>
          <w:bCs/>
          <w:sz w:val="22"/>
          <w:szCs w:val="22"/>
        </w:rPr>
        <w:t xml:space="preserve">Prihodi poslovanja </w:t>
      </w:r>
      <w:r w:rsidRPr="00292F00">
        <w:rPr>
          <w:rFonts w:ascii="Arial" w:hAnsi="Arial"/>
          <w:bCs/>
          <w:sz w:val="22"/>
          <w:szCs w:val="22"/>
        </w:rPr>
        <w:tab/>
      </w:r>
      <w:r w:rsidRPr="00292F00">
        <w:rPr>
          <w:rFonts w:ascii="Arial" w:hAnsi="Arial"/>
          <w:bCs/>
          <w:sz w:val="22"/>
          <w:szCs w:val="22"/>
        </w:rPr>
        <w:tab/>
        <w:t xml:space="preserve">         </w:t>
      </w:r>
      <w:r w:rsidRPr="00292F00">
        <w:rPr>
          <w:rFonts w:ascii="Arial" w:hAnsi="Arial"/>
          <w:bCs/>
          <w:sz w:val="22"/>
          <w:szCs w:val="22"/>
        </w:rPr>
        <w:tab/>
      </w:r>
      <w:r w:rsidRPr="00292F00">
        <w:rPr>
          <w:rFonts w:ascii="Arial" w:hAnsi="Arial"/>
          <w:bCs/>
          <w:sz w:val="22"/>
          <w:szCs w:val="22"/>
        </w:rPr>
        <w:tab/>
      </w:r>
      <w:r w:rsidRPr="00292F00">
        <w:rPr>
          <w:rFonts w:ascii="Arial" w:hAnsi="Arial"/>
          <w:bCs/>
          <w:sz w:val="22"/>
          <w:szCs w:val="22"/>
        </w:rPr>
        <w:tab/>
      </w:r>
      <w:r w:rsidR="00292F00" w:rsidRPr="00292F00">
        <w:rPr>
          <w:rFonts w:ascii="Arial" w:hAnsi="Arial"/>
          <w:bCs/>
          <w:sz w:val="22"/>
          <w:szCs w:val="22"/>
        </w:rPr>
        <w:tab/>
      </w:r>
      <w:r w:rsidR="00292F00">
        <w:rPr>
          <w:rFonts w:ascii="Arial" w:hAnsi="Arial"/>
          <w:bCs/>
          <w:sz w:val="22"/>
          <w:szCs w:val="22"/>
        </w:rPr>
        <w:tab/>
      </w:r>
      <w:r w:rsidRPr="00292F00">
        <w:rPr>
          <w:rFonts w:ascii="Arial" w:hAnsi="Arial"/>
          <w:bCs/>
          <w:sz w:val="22"/>
          <w:szCs w:val="22"/>
        </w:rPr>
        <w:t>2.116.424</w:t>
      </w:r>
      <w:r w:rsidRPr="00292F00">
        <w:rPr>
          <w:rFonts w:ascii="Arial" w:hAnsi="Arial"/>
          <w:sz w:val="22"/>
          <w:szCs w:val="22"/>
        </w:rPr>
        <w:t xml:space="preserve"> </w:t>
      </w:r>
      <w:r w:rsidRPr="00292F00">
        <w:rPr>
          <w:rFonts w:ascii="Arial" w:hAnsi="Arial"/>
          <w:bCs/>
          <w:sz w:val="22"/>
          <w:szCs w:val="22"/>
        </w:rPr>
        <w:t>kn</w:t>
      </w:r>
    </w:p>
    <w:p w14:paraId="2696B83E" w14:textId="7BC50DC0" w:rsidR="00853929" w:rsidRPr="00292F00" w:rsidRDefault="00853929" w:rsidP="00853929">
      <w:pPr>
        <w:pStyle w:val="Standard"/>
        <w:rPr>
          <w:rFonts w:ascii="Arial" w:hAnsi="Arial"/>
          <w:sz w:val="22"/>
          <w:szCs w:val="22"/>
        </w:rPr>
      </w:pPr>
      <w:r w:rsidRPr="00292F00">
        <w:rPr>
          <w:rFonts w:ascii="Arial" w:hAnsi="Arial"/>
          <w:bCs/>
          <w:sz w:val="22"/>
          <w:szCs w:val="22"/>
        </w:rPr>
        <w:t xml:space="preserve">Rashodi poslovanja                  </w:t>
      </w:r>
      <w:r w:rsidRPr="00292F00">
        <w:rPr>
          <w:rFonts w:ascii="Arial" w:hAnsi="Arial"/>
          <w:bCs/>
          <w:sz w:val="22"/>
          <w:szCs w:val="22"/>
        </w:rPr>
        <w:tab/>
      </w:r>
      <w:r w:rsidRPr="00292F00">
        <w:rPr>
          <w:rFonts w:ascii="Arial" w:hAnsi="Arial"/>
          <w:bCs/>
          <w:sz w:val="22"/>
          <w:szCs w:val="22"/>
        </w:rPr>
        <w:tab/>
      </w:r>
      <w:r w:rsidRPr="00292F00">
        <w:rPr>
          <w:rFonts w:ascii="Arial" w:hAnsi="Arial"/>
          <w:bCs/>
          <w:sz w:val="22"/>
          <w:szCs w:val="22"/>
        </w:rPr>
        <w:tab/>
      </w:r>
      <w:r w:rsidR="00292F00" w:rsidRPr="00292F00">
        <w:rPr>
          <w:rFonts w:ascii="Arial" w:hAnsi="Arial"/>
          <w:bCs/>
          <w:sz w:val="22"/>
          <w:szCs w:val="22"/>
        </w:rPr>
        <w:tab/>
        <w:t xml:space="preserve">  </w:t>
      </w:r>
      <w:r w:rsidR="00292F00">
        <w:rPr>
          <w:rFonts w:ascii="Arial" w:hAnsi="Arial"/>
          <w:bCs/>
          <w:sz w:val="22"/>
          <w:szCs w:val="22"/>
        </w:rPr>
        <w:tab/>
        <w:t xml:space="preserve">  </w:t>
      </w:r>
      <w:r w:rsidR="00292F00" w:rsidRPr="00292F00">
        <w:rPr>
          <w:rFonts w:ascii="Arial" w:hAnsi="Arial"/>
          <w:bCs/>
          <w:sz w:val="22"/>
          <w:szCs w:val="22"/>
        </w:rPr>
        <w:t xml:space="preserve"> 946.397</w:t>
      </w:r>
      <w:r w:rsidRPr="00292F00">
        <w:rPr>
          <w:rFonts w:ascii="Arial" w:hAnsi="Arial"/>
          <w:bCs/>
          <w:sz w:val="22"/>
          <w:szCs w:val="22"/>
        </w:rPr>
        <w:t xml:space="preserve"> kn                                                                       </w:t>
      </w:r>
      <w:r w:rsidRPr="00292F00">
        <w:rPr>
          <w:rFonts w:ascii="Arial" w:hAnsi="Arial"/>
          <w:sz w:val="22"/>
          <w:szCs w:val="22"/>
        </w:rPr>
        <w:t xml:space="preserve">       </w:t>
      </w:r>
    </w:p>
    <w:p w14:paraId="7F26D89E" w14:textId="05CFC0B4" w:rsidR="00853929" w:rsidRPr="00292F00" w:rsidRDefault="00853929" w:rsidP="00853929">
      <w:pPr>
        <w:pStyle w:val="Standard"/>
        <w:rPr>
          <w:rFonts w:ascii="Arial" w:hAnsi="Arial"/>
          <w:b/>
          <w:bCs/>
          <w:sz w:val="22"/>
          <w:szCs w:val="22"/>
        </w:rPr>
      </w:pPr>
      <w:r w:rsidRPr="00292F00">
        <w:rPr>
          <w:rFonts w:ascii="Arial" w:hAnsi="Arial"/>
          <w:b/>
          <w:bCs/>
          <w:sz w:val="22"/>
          <w:szCs w:val="22"/>
        </w:rPr>
        <w:t>Rezultat: višak prihoda poslovanja</w:t>
      </w:r>
      <w:r w:rsidR="00292F00" w:rsidRPr="00292F00">
        <w:rPr>
          <w:rFonts w:ascii="Arial" w:hAnsi="Arial"/>
          <w:b/>
          <w:bCs/>
          <w:sz w:val="22"/>
          <w:szCs w:val="22"/>
        </w:rPr>
        <w:tab/>
      </w:r>
      <w:r w:rsidR="00292F00" w:rsidRPr="00292F00">
        <w:rPr>
          <w:rFonts w:ascii="Arial" w:hAnsi="Arial"/>
          <w:b/>
          <w:bCs/>
          <w:sz w:val="22"/>
          <w:szCs w:val="22"/>
        </w:rPr>
        <w:tab/>
      </w:r>
      <w:r w:rsidR="00292F00" w:rsidRPr="00292F00">
        <w:rPr>
          <w:rFonts w:ascii="Arial" w:hAnsi="Arial"/>
          <w:b/>
          <w:bCs/>
          <w:sz w:val="22"/>
          <w:szCs w:val="22"/>
        </w:rPr>
        <w:tab/>
      </w:r>
      <w:r w:rsidR="00292F00">
        <w:rPr>
          <w:rFonts w:ascii="Arial" w:hAnsi="Arial"/>
          <w:b/>
          <w:bCs/>
          <w:sz w:val="22"/>
          <w:szCs w:val="22"/>
        </w:rPr>
        <w:tab/>
      </w:r>
      <w:r w:rsidR="00292F00" w:rsidRPr="00292F00">
        <w:rPr>
          <w:rFonts w:ascii="Arial" w:hAnsi="Arial"/>
          <w:b/>
          <w:bCs/>
          <w:sz w:val="22"/>
          <w:szCs w:val="22"/>
        </w:rPr>
        <w:t>1.170.027</w:t>
      </w:r>
      <w:r w:rsidRPr="00292F00">
        <w:rPr>
          <w:rFonts w:ascii="Arial" w:hAnsi="Arial"/>
          <w:b/>
          <w:bCs/>
          <w:sz w:val="22"/>
          <w:szCs w:val="22"/>
        </w:rPr>
        <w:t xml:space="preserve"> kn                                                           </w:t>
      </w:r>
    </w:p>
    <w:p w14:paraId="14F10D20" w14:textId="00ED85FB" w:rsidR="00853929" w:rsidRPr="00292F00" w:rsidRDefault="00853929" w:rsidP="00853929">
      <w:pPr>
        <w:pStyle w:val="Standard"/>
        <w:rPr>
          <w:rFonts w:ascii="Arial" w:hAnsi="Arial"/>
          <w:sz w:val="22"/>
          <w:szCs w:val="22"/>
        </w:rPr>
      </w:pPr>
      <w:r w:rsidRPr="00292F00">
        <w:rPr>
          <w:rFonts w:ascii="Arial" w:hAnsi="Arial"/>
          <w:bCs/>
          <w:sz w:val="22"/>
          <w:szCs w:val="22"/>
        </w:rPr>
        <w:t>Prihodi od prodaje nefinancijske imovine</w:t>
      </w:r>
      <w:r w:rsidRPr="00292F00">
        <w:rPr>
          <w:rFonts w:ascii="Arial" w:hAnsi="Arial"/>
          <w:bCs/>
          <w:sz w:val="22"/>
          <w:szCs w:val="22"/>
        </w:rPr>
        <w:tab/>
        <w:t xml:space="preserve">  </w:t>
      </w:r>
      <w:r w:rsidR="00292F00" w:rsidRPr="00292F00">
        <w:rPr>
          <w:rFonts w:ascii="Arial" w:hAnsi="Arial"/>
          <w:bCs/>
          <w:sz w:val="22"/>
          <w:szCs w:val="22"/>
        </w:rPr>
        <w:tab/>
      </w:r>
      <w:r w:rsidR="00292F00" w:rsidRPr="00292F00">
        <w:rPr>
          <w:rFonts w:ascii="Arial" w:hAnsi="Arial"/>
          <w:bCs/>
          <w:sz w:val="22"/>
          <w:szCs w:val="22"/>
        </w:rPr>
        <w:tab/>
        <w:t xml:space="preserve">  </w:t>
      </w:r>
      <w:r w:rsidRPr="00292F00">
        <w:rPr>
          <w:rFonts w:ascii="Arial" w:hAnsi="Arial"/>
          <w:bCs/>
          <w:sz w:val="22"/>
          <w:szCs w:val="22"/>
        </w:rPr>
        <w:t xml:space="preserve">   </w:t>
      </w:r>
      <w:r w:rsidR="00292F00">
        <w:rPr>
          <w:rFonts w:ascii="Arial" w:hAnsi="Arial"/>
          <w:bCs/>
          <w:sz w:val="22"/>
          <w:szCs w:val="22"/>
        </w:rPr>
        <w:tab/>
        <w:t xml:space="preserve">     </w:t>
      </w:r>
      <w:r w:rsidRPr="00292F00">
        <w:rPr>
          <w:rFonts w:ascii="Arial" w:hAnsi="Arial"/>
          <w:bCs/>
          <w:sz w:val="22"/>
          <w:szCs w:val="22"/>
        </w:rPr>
        <w:t xml:space="preserve">13.725 kn                                                              </w:t>
      </w:r>
    </w:p>
    <w:p w14:paraId="7E914090" w14:textId="18F0005D" w:rsidR="00853929" w:rsidRPr="00292F00" w:rsidRDefault="00853929" w:rsidP="00853929">
      <w:pPr>
        <w:pStyle w:val="Standard"/>
        <w:rPr>
          <w:rFonts w:ascii="Arial" w:hAnsi="Arial"/>
          <w:bCs/>
          <w:sz w:val="22"/>
          <w:szCs w:val="22"/>
        </w:rPr>
      </w:pPr>
      <w:r w:rsidRPr="00292F00">
        <w:rPr>
          <w:rFonts w:ascii="Arial" w:hAnsi="Arial"/>
          <w:bCs/>
          <w:sz w:val="22"/>
          <w:szCs w:val="22"/>
        </w:rPr>
        <w:t>Rashodi za nabavu nefinancijske imovine</w:t>
      </w:r>
      <w:r w:rsidRPr="00292F00">
        <w:rPr>
          <w:rFonts w:ascii="Arial" w:hAnsi="Arial"/>
          <w:bCs/>
          <w:sz w:val="22"/>
          <w:szCs w:val="22"/>
        </w:rPr>
        <w:tab/>
      </w:r>
      <w:r w:rsidR="00292F00" w:rsidRPr="00292F00">
        <w:rPr>
          <w:rFonts w:ascii="Arial" w:hAnsi="Arial"/>
          <w:bCs/>
          <w:sz w:val="22"/>
          <w:szCs w:val="22"/>
        </w:rPr>
        <w:t xml:space="preserve">  </w:t>
      </w:r>
      <w:r w:rsidR="00292F00" w:rsidRPr="00292F00">
        <w:rPr>
          <w:rFonts w:ascii="Arial" w:hAnsi="Arial"/>
          <w:bCs/>
          <w:sz w:val="22"/>
          <w:szCs w:val="22"/>
        </w:rPr>
        <w:tab/>
      </w:r>
      <w:r w:rsidR="00292F00" w:rsidRPr="00292F00">
        <w:rPr>
          <w:rFonts w:ascii="Arial" w:hAnsi="Arial"/>
          <w:bCs/>
          <w:sz w:val="22"/>
          <w:szCs w:val="22"/>
        </w:rPr>
        <w:tab/>
        <w:t xml:space="preserve">   </w:t>
      </w:r>
      <w:r w:rsidR="00292F00">
        <w:rPr>
          <w:rFonts w:ascii="Arial" w:hAnsi="Arial"/>
          <w:bCs/>
          <w:sz w:val="22"/>
          <w:szCs w:val="22"/>
        </w:rPr>
        <w:tab/>
        <w:t xml:space="preserve">   </w:t>
      </w:r>
      <w:r w:rsidR="00292F00" w:rsidRPr="00292F00">
        <w:rPr>
          <w:rFonts w:ascii="Arial" w:hAnsi="Arial"/>
          <w:bCs/>
          <w:sz w:val="22"/>
          <w:szCs w:val="22"/>
        </w:rPr>
        <w:t>723.215 kn</w:t>
      </w:r>
      <w:r w:rsidRPr="00292F00">
        <w:rPr>
          <w:rFonts w:ascii="Arial" w:hAnsi="Arial"/>
          <w:bCs/>
          <w:sz w:val="22"/>
          <w:szCs w:val="22"/>
        </w:rPr>
        <w:t xml:space="preserve">                                                             </w:t>
      </w:r>
    </w:p>
    <w:p w14:paraId="2566E081" w14:textId="3673247F" w:rsidR="00853929" w:rsidRPr="00292F00" w:rsidRDefault="00853929" w:rsidP="00853929">
      <w:pPr>
        <w:pStyle w:val="Standard"/>
        <w:rPr>
          <w:rFonts w:ascii="Arial" w:hAnsi="Arial"/>
          <w:b/>
          <w:bCs/>
          <w:sz w:val="22"/>
          <w:szCs w:val="22"/>
        </w:rPr>
      </w:pPr>
      <w:r w:rsidRPr="00292F00">
        <w:rPr>
          <w:rFonts w:ascii="Arial" w:hAnsi="Arial"/>
          <w:b/>
          <w:bCs/>
          <w:sz w:val="22"/>
          <w:szCs w:val="22"/>
        </w:rPr>
        <w:t>Rezultat: manjak prihoda od nefinancijske imovine</w:t>
      </w:r>
      <w:r w:rsidRPr="00292F00">
        <w:rPr>
          <w:rFonts w:ascii="Arial" w:hAnsi="Arial"/>
          <w:b/>
          <w:bCs/>
          <w:sz w:val="22"/>
          <w:szCs w:val="22"/>
        </w:rPr>
        <w:tab/>
        <w:t xml:space="preserve">       </w:t>
      </w:r>
      <w:r w:rsidR="00292F00" w:rsidRPr="00292F00">
        <w:rPr>
          <w:rFonts w:ascii="Arial" w:hAnsi="Arial"/>
          <w:b/>
          <w:bCs/>
          <w:sz w:val="22"/>
          <w:szCs w:val="22"/>
        </w:rPr>
        <w:tab/>
      </w:r>
      <w:r w:rsidRPr="00292F00">
        <w:rPr>
          <w:rFonts w:ascii="Arial" w:hAnsi="Arial"/>
          <w:b/>
          <w:bCs/>
          <w:sz w:val="22"/>
          <w:szCs w:val="22"/>
        </w:rPr>
        <w:t xml:space="preserve">  </w:t>
      </w:r>
      <w:r w:rsidR="00292F00" w:rsidRPr="00292F00">
        <w:rPr>
          <w:rFonts w:ascii="Arial" w:hAnsi="Arial"/>
          <w:b/>
          <w:bCs/>
          <w:sz w:val="22"/>
          <w:szCs w:val="22"/>
        </w:rPr>
        <w:t xml:space="preserve"> 709.490</w:t>
      </w:r>
      <w:r w:rsidRPr="00292F00">
        <w:rPr>
          <w:rFonts w:ascii="Arial" w:hAnsi="Arial"/>
          <w:b/>
          <w:bCs/>
          <w:sz w:val="22"/>
          <w:szCs w:val="22"/>
        </w:rPr>
        <w:t xml:space="preserve"> </w:t>
      </w:r>
      <w:r w:rsidR="00292F00" w:rsidRPr="00292F00">
        <w:rPr>
          <w:rFonts w:ascii="Arial" w:hAnsi="Arial"/>
          <w:b/>
          <w:bCs/>
          <w:sz w:val="22"/>
          <w:szCs w:val="22"/>
        </w:rPr>
        <w:t>kn</w:t>
      </w:r>
      <w:r w:rsidRPr="00292F00">
        <w:rPr>
          <w:rFonts w:ascii="Arial" w:hAnsi="Arial"/>
          <w:b/>
          <w:bCs/>
          <w:sz w:val="22"/>
          <w:szCs w:val="22"/>
        </w:rPr>
        <w:t xml:space="preserve">                             -</w:t>
      </w:r>
    </w:p>
    <w:p w14:paraId="2CF7EAE5" w14:textId="4A4AC162" w:rsidR="00853929" w:rsidRPr="00292F00" w:rsidRDefault="00853929" w:rsidP="00853929">
      <w:pPr>
        <w:pStyle w:val="Standard"/>
        <w:rPr>
          <w:rFonts w:ascii="Arial" w:hAnsi="Arial"/>
          <w:bCs/>
          <w:sz w:val="22"/>
          <w:szCs w:val="22"/>
        </w:rPr>
      </w:pPr>
      <w:r w:rsidRPr="00292F00">
        <w:rPr>
          <w:rFonts w:ascii="Arial" w:hAnsi="Arial"/>
          <w:bCs/>
          <w:sz w:val="22"/>
          <w:szCs w:val="22"/>
        </w:rPr>
        <w:t>Primici od financijske imovine i zaduživanja</w:t>
      </w:r>
      <w:r w:rsidRPr="00292F00">
        <w:rPr>
          <w:rFonts w:ascii="Arial" w:hAnsi="Arial"/>
          <w:bCs/>
          <w:sz w:val="22"/>
          <w:szCs w:val="22"/>
        </w:rPr>
        <w:tab/>
        <w:t xml:space="preserve">                               </w:t>
      </w:r>
      <w:r w:rsidR="00292F00">
        <w:rPr>
          <w:rFonts w:ascii="Arial" w:hAnsi="Arial"/>
          <w:bCs/>
          <w:sz w:val="22"/>
          <w:szCs w:val="22"/>
        </w:rPr>
        <w:tab/>
      </w:r>
      <w:r w:rsidR="00292F00">
        <w:rPr>
          <w:rFonts w:ascii="Arial" w:hAnsi="Arial"/>
          <w:bCs/>
          <w:sz w:val="22"/>
          <w:szCs w:val="22"/>
        </w:rPr>
        <w:tab/>
        <w:t xml:space="preserve">  </w:t>
      </w:r>
      <w:r w:rsidR="00292F00" w:rsidRPr="00292F00">
        <w:rPr>
          <w:rFonts w:ascii="Arial" w:hAnsi="Arial"/>
          <w:bCs/>
          <w:sz w:val="22"/>
          <w:szCs w:val="22"/>
        </w:rPr>
        <w:t>0 kn</w:t>
      </w:r>
      <w:r w:rsidRPr="00292F00">
        <w:rPr>
          <w:rFonts w:ascii="Arial" w:hAnsi="Arial"/>
          <w:bCs/>
          <w:sz w:val="22"/>
          <w:szCs w:val="22"/>
        </w:rPr>
        <w:t xml:space="preserve">                               </w:t>
      </w:r>
    </w:p>
    <w:p w14:paraId="3DFB0CA9" w14:textId="7B3DB56B" w:rsidR="00853929" w:rsidRPr="00292F00" w:rsidRDefault="00853929" w:rsidP="00853929">
      <w:pPr>
        <w:pStyle w:val="Standard"/>
        <w:rPr>
          <w:rFonts w:ascii="Arial" w:hAnsi="Arial"/>
          <w:sz w:val="22"/>
          <w:szCs w:val="22"/>
        </w:rPr>
      </w:pPr>
      <w:r w:rsidRPr="00292F00">
        <w:rPr>
          <w:rFonts w:ascii="Arial" w:hAnsi="Arial"/>
          <w:bCs/>
          <w:sz w:val="22"/>
          <w:szCs w:val="22"/>
        </w:rPr>
        <w:t xml:space="preserve">Izdaci za financijsku imovinu i otplatu zajmova </w:t>
      </w:r>
      <w:r w:rsidRPr="00292F00">
        <w:rPr>
          <w:rFonts w:ascii="Arial" w:hAnsi="Arial"/>
          <w:bCs/>
          <w:sz w:val="22"/>
          <w:szCs w:val="22"/>
        </w:rPr>
        <w:tab/>
        <w:t xml:space="preserve">                      </w:t>
      </w:r>
      <w:r w:rsidR="00292F00">
        <w:rPr>
          <w:rFonts w:ascii="Arial" w:hAnsi="Arial"/>
          <w:bCs/>
          <w:sz w:val="22"/>
          <w:szCs w:val="22"/>
        </w:rPr>
        <w:tab/>
      </w:r>
      <w:r w:rsidR="00292F00">
        <w:rPr>
          <w:rFonts w:ascii="Arial" w:hAnsi="Arial"/>
          <w:bCs/>
          <w:sz w:val="22"/>
          <w:szCs w:val="22"/>
        </w:rPr>
        <w:tab/>
        <w:t xml:space="preserve">  </w:t>
      </w:r>
      <w:r w:rsidR="00292F00" w:rsidRPr="00292F00">
        <w:rPr>
          <w:rFonts w:ascii="Arial" w:hAnsi="Arial"/>
          <w:bCs/>
          <w:sz w:val="22"/>
          <w:szCs w:val="22"/>
        </w:rPr>
        <w:t>0 kn</w:t>
      </w:r>
      <w:r w:rsidRPr="00292F00">
        <w:rPr>
          <w:rFonts w:ascii="Arial" w:hAnsi="Arial"/>
          <w:bCs/>
          <w:sz w:val="22"/>
          <w:szCs w:val="22"/>
        </w:rPr>
        <w:t xml:space="preserve">                   </w:t>
      </w:r>
      <w:r w:rsidRPr="00292F00">
        <w:rPr>
          <w:rFonts w:ascii="Arial" w:hAnsi="Arial"/>
          <w:sz w:val="22"/>
          <w:szCs w:val="22"/>
        </w:rPr>
        <w:t xml:space="preserve">                 </w:t>
      </w:r>
    </w:p>
    <w:p w14:paraId="3414052A" w14:textId="14513BBD" w:rsidR="00853929" w:rsidRPr="00292F00" w:rsidRDefault="00853929" w:rsidP="00853929">
      <w:pPr>
        <w:pStyle w:val="Standard"/>
        <w:tabs>
          <w:tab w:val="left" w:pos="709"/>
          <w:tab w:val="right" w:pos="8460"/>
        </w:tabs>
        <w:autoSpaceDE w:val="0"/>
        <w:rPr>
          <w:rFonts w:ascii="Arial" w:hAnsi="Arial"/>
          <w:b/>
          <w:bCs/>
          <w:sz w:val="22"/>
          <w:szCs w:val="22"/>
        </w:rPr>
      </w:pPr>
      <w:r w:rsidRPr="00292F00">
        <w:rPr>
          <w:rFonts w:ascii="Arial" w:hAnsi="Arial"/>
          <w:b/>
          <w:bCs/>
          <w:sz w:val="22"/>
          <w:szCs w:val="22"/>
        </w:rPr>
        <w:t xml:space="preserve">Ukupno prihodi i primici                                                               </w:t>
      </w:r>
      <w:r w:rsidR="00292F00">
        <w:rPr>
          <w:rFonts w:ascii="Arial" w:hAnsi="Arial"/>
          <w:b/>
          <w:bCs/>
          <w:sz w:val="22"/>
          <w:szCs w:val="22"/>
        </w:rPr>
        <w:t>2.130.149</w:t>
      </w:r>
      <w:r w:rsidRPr="00292F00">
        <w:rPr>
          <w:rFonts w:ascii="Arial" w:hAnsi="Arial"/>
          <w:b/>
          <w:bCs/>
          <w:sz w:val="22"/>
          <w:szCs w:val="22"/>
        </w:rPr>
        <w:t xml:space="preserve"> kn</w:t>
      </w:r>
    </w:p>
    <w:p w14:paraId="7F16DAD2" w14:textId="7A2F8AE7" w:rsidR="00853929" w:rsidRPr="00292F00" w:rsidRDefault="00853929" w:rsidP="00853929">
      <w:pPr>
        <w:pStyle w:val="Standard"/>
        <w:tabs>
          <w:tab w:val="left" w:pos="709"/>
          <w:tab w:val="right" w:pos="8460"/>
        </w:tabs>
        <w:autoSpaceDE w:val="0"/>
        <w:rPr>
          <w:rFonts w:ascii="Arial" w:hAnsi="Arial"/>
          <w:b/>
          <w:bCs/>
          <w:sz w:val="22"/>
          <w:szCs w:val="22"/>
        </w:rPr>
      </w:pPr>
      <w:r w:rsidRPr="00292F00">
        <w:rPr>
          <w:rFonts w:ascii="Arial" w:hAnsi="Arial"/>
          <w:b/>
          <w:bCs/>
          <w:sz w:val="22"/>
          <w:szCs w:val="22"/>
        </w:rPr>
        <w:t xml:space="preserve">Ukupno rashodi i izdaci                                                                </w:t>
      </w:r>
      <w:r w:rsidR="00292F00">
        <w:rPr>
          <w:rFonts w:ascii="Arial" w:hAnsi="Arial"/>
          <w:b/>
          <w:bCs/>
          <w:sz w:val="22"/>
          <w:szCs w:val="22"/>
          <w:u w:val="single"/>
        </w:rPr>
        <w:t>1.669.611</w:t>
      </w:r>
      <w:r w:rsidRPr="00292F00">
        <w:rPr>
          <w:rFonts w:ascii="Arial" w:hAnsi="Arial"/>
          <w:b/>
          <w:bCs/>
          <w:sz w:val="22"/>
          <w:szCs w:val="22"/>
          <w:u w:val="single"/>
        </w:rPr>
        <w:t xml:space="preserve"> kn</w:t>
      </w:r>
      <w:r w:rsidRPr="00292F00"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3ABBF4E5" w14:textId="5D374644" w:rsidR="00292F00" w:rsidRDefault="00853929" w:rsidP="00292F00">
      <w:pPr>
        <w:pStyle w:val="Standard"/>
        <w:tabs>
          <w:tab w:val="left" w:pos="709"/>
          <w:tab w:val="right" w:pos="8460"/>
        </w:tabs>
        <w:autoSpaceDE w:val="0"/>
        <w:rPr>
          <w:rFonts w:ascii="Arial" w:hAnsi="Arial"/>
          <w:sz w:val="22"/>
          <w:szCs w:val="22"/>
        </w:rPr>
      </w:pPr>
      <w:r w:rsidRPr="00292F00">
        <w:rPr>
          <w:rFonts w:ascii="Arial" w:hAnsi="Arial"/>
          <w:sz w:val="22"/>
          <w:szCs w:val="22"/>
        </w:rPr>
        <w:t>Rezultat tekuće godine: višak prihoda/primitaka</w:t>
      </w:r>
      <w:r w:rsidR="00292F00">
        <w:rPr>
          <w:rFonts w:ascii="Arial" w:hAnsi="Arial"/>
          <w:sz w:val="22"/>
          <w:szCs w:val="22"/>
        </w:rPr>
        <w:t xml:space="preserve">                                </w:t>
      </w:r>
      <w:r w:rsidR="00292F00" w:rsidRPr="00292F00">
        <w:rPr>
          <w:rFonts w:ascii="Arial" w:hAnsi="Arial"/>
          <w:sz w:val="22"/>
          <w:szCs w:val="22"/>
        </w:rPr>
        <w:t>460.538 kn</w:t>
      </w:r>
    </w:p>
    <w:p w14:paraId="6014AB73" w14:textId="750D4F9E" w:rsidR="00853929" w:rsidRPr="00292F00" w:rsidRDefault="00853929" w:rsidP="00292F00">
      <w:pPr>
        <w:pStyle w:val="Standard"/>
        <w:tabs>
          <w:tab w:val="left" w:pos="709"/>
          <w:tab w:val="right" w:pos="8460"/>
        </w:tabs>
        <w:autoSpaceDE w:val="0"/>
        <w:rPr>
          <w:rFonts w:ascii="Arial" w:hAnsi="Arial"/>
          <w:sz w:val="22"/>
          <w:szCs w:val="22"/>
        </w:rPr>
      </w:pPr>
      <w:r w:rsidRPr="00292F00">
        <w:rPr>
          <w:rFonts w:ascii="Arial" w:hAnsi="Arial"/>
          <w:sz w:val="22"/>
          <w:szCs w:val="22"/>
        </w:rPr>
        <w:t>nad rashodima/izdacima</w:t>
      </w:r>
      <w:r w:rsidRPr="00292F00">
        <w:rPr>
          <w:rFonts w:ascii="Arial" w:hAnsi="Arial"/>
          <w:sz w:val="22"/>
          <w:szCs w:val="22"/>
        </w:rPr>
        <w:tab/>
        <w:t xml:space="preserve">                                                                                        </w:t>
      </w:r>
    </w:p>
    <w:p w14:paraId="3691E193" w14:textId="3AD47064" w:rsidR="00853929" w:rsidRPr="00292F00" w:rsidRDefault="00853929" w:rsidP="00853929">
      <w:pPr>
        <w:pStyle w:val="Standard"/>
        <w:tabs>
          <w:tab w:val="left" w:pos="709"/>
          <w:tab w:val="left" w:pos="6840"/>
          <w:tab w:val="right" w:pos="8460"/>
        </w:tabs>
        <w:autoSpaceDE w:val="0"/>
        <w:rPr>
          <w:rFonts w:ascii="Arial" w:hAnsi="Arial"/>
          <w:sz w:val="22"/>
          <w:szCs w:val="22"/>
        </w:rPr>
      </w:pPr>
      <w:r w:rsidRPr="00292F00">
        <w:rPr>
          <w:rFonts w:ascii="Arial" w:hAnsi="Arial"/>
          <w:sz w:val="22"/>
          <w:szCs w:val="22"/>
        </w:rPr>
        <w:t xml:space="preserve">Preneseni višak prihoda iz prethodne godine                           </w:t>
      </w:r>
      <w:r w:rsidR="00292F00">
        <w:rPr>
          <w:rFonts w:ascii="Arial" w:hAnsi="Arial"/>
          <w:sz w:val="22"/>
          <w:szCs w:val="22"/>
        </w:rPr>
        <w:t xml:space="preserve">    </w:t>
      </w:r>
      <w:r w:rsidR="00292F00" w:rsidRPr="00292F00">
        <w:rPr>
          <w:rFonts w:ascii="Arial" w:hAnsi="Arial"/>
          <w:sz w:val="22"/>
          <w:szCs w:val="22"/>
        </w:rPr>
        <w:t xml:space="preserve">    </w:t>
      </w:r>
      <w:r w:rsidRPr="00292F00">
        <w:rPr>
          <w:rFonts w:ascii="Arial" w:hAnsi="Arial"/>
          <w:sz w:val="22"/>
          <w:szCs w:val="22"/>
        </w:rPr>
        <w:t xml:space="preserve"> </w:t>
      </w:r>
      <w:r w:rsidR="00292F00" w:rsidRPr="00292F00">
        <w:rPr>
          <w:rFonts w:ascii="Arial" w:hAnsi="Arial"/>
          <w:sz w:val="22"/>
          <w:szCs w:val="22"/>
        </w:rPr>
        <w:t>882.475</w:t>
      </w:r>
      <w:r w:rsidRPr="00292F00">
        <w:rPr>
          <w:rFonts w:ascii="Arial" w:hAnsi="Arial"/>
          <w:sz w:val="22"/>
          <w:szCs w:val="22"/>
        </w:rPr>
        <w:t xml:space="preserve"> kn</w:t>
      </w:r>
    </w:p>
    <w:p w14:paraId="0FC2D735" w14:textId="0DA3E885" w:rsidR="00853929" w:rsidRPr="00292F00" w:rsidRDefault="00853929" w:rsidP="00853929">
      <w:pPr>
        <w:pStyle w:val="Standard"/>
        <w:tabs>
          <w:tab w:val="left" w:pos="709"/>
          <w:tab w:val="right" w:pos="8460"/>
        </w:tabs>
        <w:autoSpaceDE w:val="0"/>
        <w:rPr>
          <w:rFonts w:ascii="Arial" w:hAnsi="Arial"/>
          <w:sz w:val="22"/>
          <w:szCs w:val="22"/>
        </w:rPr>
      </w:pPr>
      <w:r w:rsidRPr="00292F00">
        <w:rPr>
          <w:rFonts w:ascii="Arial" w:hAnsi="Arial"/>
          <w:sz w:val="22"/>
          <w:szCs w:val="22"/>
        </w:rPr>
        <w:t>Rezultat poslovanja: višak prihoda/primitaka</w:t>
      </w:r>
      <w:r w:rsidR="00292F00">
        <w:rPr>
          <w:rFonts w:ascii="Arial" w:hAnsi="Arial"/>
          <w:sz w:val="22"/>
          <w:szCs w:val="22"/>
        </w:rPr>
        <w:t xml:space="preserve">                                  </w:t>
      </w:r>
      <w:r w:rsidR="00292F00" w:rsidRPr="00292F00">
        <w:rPr>
          <w:rFonts w:ascii="Arial" w:hAnsi="Arial"/>
          <w:sz w:val="22"/>
          <w:szCs w:val="22"/>
        </w:rPr>
        <w:t>1.343.013 kn</w:t>
      </w:r>
      <w:r w:rsidRPr="00292F00">
        <w:rPr>
          <w:rFonts w:ascii="Arial" w:hAnsi="Arial"/>
          <w:sz w:val="22"/>
          <w:szCs w:val="22"/>
        </w:rPr>
        <w:tab/>
      </w:r>
    </w:p>
    <w:p w14:paraId="40C6BA43" w14:textId="0F6C31D9" w:rsidR="00853929" w:rsidRPr="00292F00" w:rsidRDefault="00853929" w:rsidP="00853929">
      <w:pPr>
        <w:pStyle w:val="Standard"/>
        <w:rPr>
          <w:rFonts w:ascii="Arial" w:hAnsi="Arial"/>
          <w:sz w:val="22"/>
          <w:szCs w:val="22"/>
        </w:rPr>
      </w:pPr>
      <w:r w:rsidRPr="00292F00">
        <w:rPr>
          <w:rFonts w:ascii="Arial" w:hAnsi="Arial"/>
          <w:sz w:val="22"/>
          <w:szCs w:val="22"/>
        </w:rPr>
        <w:t xml:space="preserve">nad rashodima/izdacima                                                                                     </w:t>
      </w:r>
      <w:r w:rsidR="00292F00" w:rsidRPr="00292F00">
        <w:rPr>
          <w:rFonts w:ascii="Arial" w:hAnsi="Arial"/>
          <w:sz w:val="22"/>
          <w:szCs w:val="22"/>
        </w:rPr>
        <w:tab/>
      </w:r>
      <w:r w:rsidR="00292F00" w:rsidRPr="00292F00">
        <w:rPr>
          <w:rFonts w:ascii="Arial" w:hAnsi="Arial"/>
          <w:sz w:val="22"/>
          <w:szCs w:val="22"/>
        </w:rPr>
        <w:tab/>
      </w:r>
      <w:r w:rsidRPr="00292F00">
        <w:rPr>
          <w:rFonts w:ascii="Arial" w:hAnsi="Arial"/>
          <w:sz w:val="22"/>
          <w:szCs w:val="22"/>
        </w:rPr>
        <w:t xml:space="preserve"> </w:t>
      </w:r>
    </w:p>
    <w:p w14:paraId="6C7B31CC" w14:textId="77777777" w:rsidR="00035D1F" w:rsidRDefault="00035D1F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F2D207C" w14:textId="4E67502A" w:rsidR="00227499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E1F61">
        <w:rPr>
          <w:rFonts w:ascii="Arial" w:hAnsi="Arial" w:cs="Arial"/>
          <w:b/>
        </w:rPr>
        <w:lastRenderedPageBreak/>
        <w:t>PRIHODI</w:t>
      </w:r>
    </w:p>
    <w:p w14:paraId="1DFA0C19" w14:textId="6672D331" w:rsidR="001F06DC" w:rsidRDefault="00F12A28" w:rsidP="00F12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12A28">
        <w:rPr>
          <w:rFonts w:ascii="Arial" w:hAnsi="Arial" w:cs="Arial"/>
          <w:bCs/>
        </w:rPr>
        <w:t xml:space="preserve">U prvom polugodištu 2020. godine </w:t>
      </w:r>
      <w:r>
        <w:rPr>
          <w:rFonts w:ascii="Arial" w:hAnsi="Arial" w:cs="Arial"/>
          <w:bCs/>
        </w:rPr>
        <w:t>Proračun Općine Stara Gradiška ostvario je ukupne prihode u iznosu od 2.130.149 kuna što je 27,56% planiranih prihoda za 2020. godinu a u odnosu na ostvarenje u istom razdoblju 2019. godine 9,13% manje.</w:t>
      </w:r>
    </w:p>
    <w:p w14:paraId="5F5BF92B" w14:textId="77777777" w:rsidR="00F12A28" w:rsidRPr="00F12A28" w:rsidRDefault="00F12A28" w:rsidP="00F12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A5A7A56" w14:textId="1CAEDAC6" w:rsidR="001F06DC" w:rsidRPr="00E65D7D" w:rsidRDefault="001F06DC" w:rsidP="001F06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 2. Ostvarenje prihoda  Proračuna u prvom polugodištu 2020. godine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1437"/>
        <w:gridCol w:w="1201"/>
        <w:gridCol w:w="1389"/>
        <w:gridCol w:w="143"/>
        <w:gridCol w:w="974"/>
        <w:gridCol w:w="317"/>
        <w:gridCol w:w="874"/>
      </w:tblGrid>
      <w:tr w:rsidR="001C560E" w:rsidRPr="001C560E" w14:paraId="78C76D43" w14:textId="77777777" w:rsidTr="001C560E">
        <w:trPr>
          <w:trHeight w:val="240"/>
        </w:trPr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2EA6A8" w14:textId="77777777" w:rsidR="009C14ED" w:rsidRPr="001C560E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253CCC" w14:textId="77777777" w:rsidR="009C14ED" w:rsidRPr="001C560E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C56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OSTVARENJE/</w:t>
            </w:r>
          </w:p>
          <w:p w14:paraId="059A3E3F" w14:textId="77777777" w:rsidR="009C14ED" w:rsidRPr="001C560E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C56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</w:t>
            </w:r>
          </w:p>
          <w:p w14:paraId="01BC66C8" w14:textId="0952AC17" w:rsidR="009C14ED" w:rsidRPr="001C560E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C56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I.-VI. 2019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BFC1ED" w14:textId="0F356B9D" w:rsidR="009C14ED" w:rsidRPr="001C560E" w:rsidRDefault="009C14ED" w:rsidP="001C5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C56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PLAN ZA 2020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8981A7" w14:textId="77777777" w:rsidR="009C14ED" w:rsidRPr="001C560E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C56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OSTVARENJE/</w:t>
            </w:r>
          </w:p>
          <w:p w14:paraId="733FDF5F" w14:textId="77777777" w:rsidR="009C14ED" w:rsidRPr="001C560E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C56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</w:t>
            </w:r>
          </w:p>
          <w:p w14:paraId="5E7F6E93" w14:textId="78530A83" w:rsidR="009C14ED" w:rsidRPr="001C560E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C56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I.-VI. 2020.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0EBD428" w14:textId="77777777" w:rsidR="001C560E" w:rsidRPr="001C560E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C56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INDEKS </w:t>
            </w:r>
          </w:p>
          <w:p w14:paraId="59C1E733" w14:textId="5B70C96A" w:rsidR="009C14ED" w:rsidRPr="001C560E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C56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4/1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033536A" w14:textId="77777777" w:rsidR="009C14ED" w:rsidRPr="001C560E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C56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</w:t>
            </w:r>
          </w:p>
          <w:p w14:paraId="7ECF7BA5" w14:textId="4FE9702B" w:rsidR="009C14ED" w:rsidRPr="001C560E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C56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4/2</w:t>
            </w:r>
          </w:p>
        </w:tc>
      </w:tr>
      <w:tr w:rsidR="009C14ED" w:rsidRPr="009C14ED" w14:paraId="14B39114" w14:textId="77777777" w:rsidTr="001C560E">
        <w:trPr>
          <w:trHeight w:val="240"/>
        </w:trPr>
        <w:tc>
          <w:tcPr>
            <w:tcW w:w="41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43DBCC" w14:textId="5835BB95" w:rsidR="009C14ED" w:rsidRPr="009C14ED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C14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C53EA29" w14:textId="206A1A7F" w:rsidR="009C14ED" w:rsidRPr="009C14ED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C14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4B2AEB" w14:textId="21874C09" w:rsidR="009C14ED" w:rsidRPr="009C14ED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C14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BA554E" w14:textId="5E7CBD33" w:rsidR="009C14ED" w:rsidRPr="009C14ED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C14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37678CAB" w14:textId="727335C0" w:rsidR="009C14ED" w:rsidRPr="009C14ED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C14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1A8C555D" w14:textId="48E1F9FD" w:rsidR="009C14ED" w:rsidRPr="009C14ED" w:rsidRDefault="009C14ED" w:rsidP="009C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C14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</w:tr>
      <w:tr w:rsidR="001C560E" w:rsidRPr="006B19EF" w14:paraId="36A47A54" w14:textId="77777777" w:rsidTr="001C560E">
        <w:trPr>
          <w:trHeight w:val="240"/>
        </w:trPr>
        <w:tc>
          <w:tcPr>
            <w:tcW w:w="41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D9C6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3E13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2.294.840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D66D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7.600.468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EBCA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2.116.424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47635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92,23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79037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27,85</w:t>
            </w:r>
          </w:p>
        </w:tc>
      </w:tr>
      <w:tr w:rsidR="001C560E" w:rsidRPr="006B19EF" w14:paraId="1270822A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132E45C1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136B4C8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1.460.668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34D875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2.681.000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1F60F1A6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1.276.039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65232B91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87,36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114B57B5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47,60</w:t>
            </w:r>
          </w:p>
        </w:tc>
      </w:tr>
      <w:tr w:rsidR="001C560E" w:rsidRPr="006B19EF" w14:paraId="03C0A2A2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4BABAF1D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469D0B1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1.379.657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78A6F4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2.575.000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66A9AE5D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1.236.130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169309D1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89,60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21EC5D36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48,01</w:t>
            </w:r>
          </w:p>
        </w:tc>
      </w:tr>
      <w:tr w:rsidR="001C560E" w:rsidRPr="006B19EF" w14:paraId="4BBAE3ED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588E21E4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FB70D48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74.593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2F73830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11336B5F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36.282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7CAADE92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48,64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422976AF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40,31</w:t>
            </w:r>
          </w:p>
        </w:tc>
      </w:tr>
      <w:tr w:rsidR="001C560E" w:rsidRPr="006B19EF" w14:paraId="4925BB93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69556896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C9A3A45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6.418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0E3BDE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16.000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6E1B8F35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3.626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3251E31C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56,50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0A827095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22,66</w:t>
            </w:r>
          </w:p>
        </w:tc>
      </w:tr>
      <w:tr w:rsidR="001C560E" w:rsidRPr="006B19EF" w14:paraId="495F4646" w14:textId="77777777" w:rsidTr="001C560E">
        <w:trPr>
          <w:trHeight w:val="480"/>
        </w:trPr>
        <w:tc>
          <w:tcPr>
            <w:tcW w:w="4150" w:type="dxa"/>
            <w:shd w:val="clear" w:color="auto" w:fill="auto"/>
            <w:vAlign w:val="bottom"/>
            <w:hideMark/>
          </w:tcPr>
          <w:p w14:paraId="2A6A5F49" w14:textId="77777777" w:rsidR="009C14ED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INOZEMSTVA  I OD SUBJEKATA</w:t>
            </w:r>
          </w:p>
          <w:p w14:paraId="53ADDB81" w14:textId="4DD6348F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UNUTAR OPĆEG PRORAČUNA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4FCAD89A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155.652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14:paraId="5C1BE1F3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3.669.763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14:paraId="34B808E9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98.380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hideMark/>
          </w:tcPr>
          <w:p w14:paraId="133AA020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63,21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hideMark/>
          </w:tcPr>
          <w:p w14:paraId="4B1D980F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2,68</w:t>
            </w:r>
          </w:p>
        </w:tc>
      </w:tr>
      <w:tr w:rsidR="001C560E" w:rsidRPr="006B19EF" w14:paraId="72648BEC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1676340D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proračunu iz drugih proračuna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FB7943D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E02344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103.850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4EB5C1C4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98.380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2DD762C8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3AF55FAF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94,73</w:t>
            </w:r>
          </w:p>
        </w:tc>
      </w:tr>
      <w:tr w:rsidR="001C560E" w:rsidRPr="006B19EF" w14:paraId="118860EC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7AE71080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D70F9E9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137.481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A4BD312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116.600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59ED3207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7BA5243C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096C0F01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1C560E" w:rsidRPr="006B19EF" w14:paraId="6E2D0C3E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70869474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temeljem prijenosa EU sredstava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5FA13FC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18.171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FD60892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3.449.313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0113AD4C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6AEBF195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789FCB13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1C560E" w:rsidRPr="006B19EF" w14:paraId="7A74A514" w14:textId="77777777" w:rsidTr="001C560E">
        <w:trPr>
          <w:trHeight w:val="27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22646B06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16A8C71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155.193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7683EB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344.505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44AF9807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72.622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1F680D3A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46,79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75D024E3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21,08</w:t>
            </w:r>
          </w:p>
        </w:tc>
      </w:tr>
      <w:tr w:rsidR="001C560E" w:rsidRPr="006B19EF" w14:paraId="00FD6AB9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2C32344F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D0D7C30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836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1B9A0C3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39592066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2B3CAE71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29,45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51FCE02B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12,32</w:t>
            </w:r>
          </w:p>
        </w:tc>
      </w:tr>
      <w:tr w:rsidR="001C560E" w:rsidRPr="006B19EF" w14:paraId="7DC2142F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636D21E2" w14:textId="77777777" w:rsidR="009C14ED" w:rsidRPr="006B19EF" w:rsidRDefault="009C14ED" w:rsidP="009C14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CB9D9F4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154.357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EE8E115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342.505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570FD079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72.376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14BD96BD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46,89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484C8FE6" w14:textId="77777777" w:rsidR="009C14ED" w:rsidRPr="006B19EF" w:rsidRDefault="009C14ED" w:rsidP="009C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21,13</w:t>
            </w:r>
          </w:p>
        </w:tc>
      </w:tr>
      <w:tr w:rsidR="00F12A28" w:rsidRPr="006B19EF" w14:paraId="29D59A61" w14:textId="77777777" w:rsidTr="001C560E">
        <w:trPr>
          <w:trHeight w:val="450"/>
        </w:trPr>
        <w:tc>
          <w:tcPr>
            <w:tcW w:w="4150" w:type="dxa"/>
            <w:shd w:val="clear" w:color="auto" w:fill="auto"/>
            <w:vAlign w:val="bottom"/>
          </w:tcPr>
          <w:p w14:paraId="2BE13E89" w14:textId="743C2B53" w:rsidR="00F12A28" w:rsidRPr="006B19EF" w:rsidRDefault="00F12A28" w:rsidP="00F12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 OD UPRAVNIH I ADMINISTRATIVNIH PRISTOJBI, PRISTOJBI PO POSEBNIM PROPISIMA I NAKNADA</w:t>
            </w:r>
          </w:p>
        </w:tc>
        <w:tc>
          <w:tcPr>
            <w:tcW w:w="1437" w:type="dxa"/>
            <w:shd w:val="clear" w:color="auto" w:fill="auto"/>
            <w:noWrap/>
          </w:tcPr>
          <w:p w14:paraId="7B28E5F5" w14:textId="7CDEC6E4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520.206</w:t>
            </w:r>
          </w:p>
        </w:tc>
        <w:tc>
          <w:tcPr>
            <w:tcW w:w="1201" w:type="dxa"/>
            <w:shd w:val="clear" w:color="auto" w:fill="auto"/>
            <w:noWrap/>
          </w:tcPr>
          <w:p w14:paraId="6B0AE030" w14:textId="09811463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890.000</w:t>
            </w:r>
          </w:p>
        </w:tc>
        <w:tc>
          <w:tcPr>
            <w:tcW w:w="1389" w:type="dxa"/>
            <w:shd w:val="clear" w:color="auto" w:fill="auto"/>
            <w:noWrap/>
          </w:tcPr>
          <w:p w14:paraId="1B4778C4" w14:textId="37F7E1AC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666.607</w:t>
            </w:r>
          </w:p>
        </w:tc>
        <w:tc>
          <w:tcPr>
            <w:tcW w:w="1117" w:type="dxa"/>
            <w:gridSpan w:val="2"/>
            <w:shd w:val="clear" w:color="000000" w:fill="FFFFFF"/>
            <w:noWrap/>
          </w:tcPr>
          <w:p w14:paraId="1FF0BD43" w14:textId="3B9956CE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128,14</w:t>
            </w:r>
          </w:p>
        </w:tc>
        <w:tc>
          <w:tcPr>
            <w:tcW w:w="1191" w:type="dxa"/>
            <w:gridSpan w:val="2"/>
            <w:shd w:val="clear" w:color="000000" w:fill="FFFFFF"/>
            <w:noWrap/>
          </w:tcPr>
          <w:p w14:paraId="719986CF" w14:textId="04A3F614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74,90</w:t>
            </w:r>
          </w:p>
        </w:tc>
      </w:tr>
      <w:tr w:rsidR="00F12A28" w:rsidRPr="006B19EF" w14:paraId="2B311E0E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7FBB3F39" w14:textId="77777777" w:rsidR="00F12A28" w:rsidRPr="006B19EF" w:rsidRDefault="00F12A28" w:rsidP="00F12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Upravne i administrativne pristojbe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D756598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67BF3F4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2C4AA2A5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464E66F6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663,62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48D0CF19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9,30</w:t>
            </w:r>
          </w:p>
        </w:tc>
      </w:tr>
      <w:tr w:rsidR="00F12A28" w:rsidRPr="006B19EF" w14:paraId="67D7D6B8" w14:textId="77777777" w:rsidTr="001C560E">
        <w:trPr>
          <w:trHeight w:val="27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4EF1A84E" w14:textId="77777777" w:rsidR="00F12A28" w:rsidRPr="006B19EF" w:rsidRDefault="00F12A28" w:rsidP="00F12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7D2A702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410.993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1E88CF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680.000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4B7356D9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564.797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22D7A105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137,42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4548FCA8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83,06</w:t>
            </w:r>
          </w:p>
        </w:tc>
      </w:tr>
      <w:tr w:rsidR="00F12A28" w:rsidRPr="006B19EF" w14:paraId="015DC165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5295D5E1" w14:textId="77777777" w:rsidR="00F12A28" w:rsidRPr="006B19EF" w:rsidRDefault="00F12A28" w:rsidP="00F12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Komunalni doprinosi i naknade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93AEFCE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109.171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A72F91F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207.000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07CC00FE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101.531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384EC4E0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93,00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40E38C7B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49,05</w:t>
            </w:r>
          </w:p>
        </w:tc>
      </w:tr>
      <w:tr w:rsidR="00F12A28" w:rsidRPr="006B19EF" w14:paraId="4C85BCC1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0080CD25" w14:textId="77777777" w:rsidR="00F12A28" w:rsidRPr="006B19EF" w:rsidRDefault="00F12A28" w:rsidP="00F12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684ABA76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3.121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14:paraId="56F68F22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15.200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14:paraId="4BDDDE4C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2.775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hideMark/>
          </w:tcPr>
          <w:p w14:paraId="19A5E660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88,91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hideMark/>
          </w:tcPr>
          <w:p w14:paraId="0C839F69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18,26</w:t>
            </w:r>
          </w:p>
        </w:tc>
      </w:tr>
      <w:tr w:rsidR="00F12A28" w:rsidRPr="006B19EF" w14:paraId="480589A7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41B62BD2" w14:textId="77777777" w:rsidR="00F12A28" w:rsidRPr="006B19EF" w:rsidRDefault="00F12A28" w:rsidP="00F12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4BBF481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3.121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69D9DD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15.200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20D7D25F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2.775</w:t>
            </w: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12AE4D3F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88,91</w:t>
            </w:r>
          </w:p>
        </w:tc>
        <w:tc>
          <w:tcPr>
            <w:tcW w:w="1191" w:type="dxa"/>
            <w:gridSpan w:val="2"/>
            <w:shd w:val="clear" w:color="000000" w:fill="FFFFFF"/>
            <w:noWrap/>
            <w:vAlign w:val="bottom"/>
            <w:hideMark/>
          </w:tcPr>
          <w:p w14:paraId="43D62F58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18,26</w:t>
            </w:r>
          </w:p>
        </w:tc>
      </w:tr>
      <w:tr w:rsidR="00F12A28" w:rsidRPr="006B19EF" w14:paraId="278E7165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</w:tcPr>
          <w:p w14:paraId="4FCF9EDC" w14:textId="77777777" w:rsidR="00F12A28" w:rsidRPr="006B19EF" w:rsidRDefault="00F12A28" w:rsidP="00F12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</w:tcPr>
          <w:p w14:paraId="6B0E3B35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</w:tcPr>
          <w:p w14:paraId="1D4D52F4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</w:tcPr>
          <w:p w14:paraId="3A7413BD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</w:tcPr>
          <w:p w14:paraId="1225FCE0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2CE3A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12A28" w:rsidRPr="006B19EF" w14:paraId="7100A3C5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0630266C" w14:textId="77777777" w:rsidR="00F12A28" w:rsidRPr="006B19EF" w:rsidRDefault="00F12A28" w:rsidP="00F12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A9D4837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49.147</w:t>
            </w:r>
          </w:p>
          <w:p w14:paraId="003EBE5A" w14:textId="50781A7F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AB21D54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128.000</w:t>
            </w:r>
          </w:p>
          <w:p w14:paraId="1B5CF1E1" w14:textId="6EE823CB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132B5EDF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13.725</w:t>
            </w:r>
          </w:p>
          <w:p w14:paraId="57B7F26F" w14:textId="7E1BFFA5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06994328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27,93</w:t>
            </w:r>
          </w:p>
          <w:p w14:paraId="46DC5EA2" w14:textId="01E3434B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14DCB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10,72</w:t>
            </w:r>
          </w:p>
          <w:p w14:paraId="0F2747F8" w14:textId="40B1FDC5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12A28" w:rsidRPr="006B19EF" w14:paraId="0C7F4F21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192038A8" w14:textId="77777777" w:rsidR="00F12A28" w:rsidRPr="006B19EF" w:rsidRDefault="00F12A28" w:rsidP="00F12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NEPROIZVEDENE DUGOTRAJNE  IMOVINE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7471578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37.788</w:t>
            </w:r>
          </w:p>
          <w:p w14:paraId="042A4938" w14:textId="3AF22A21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0E1D2C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</w:t>
            </w:r>
          </w:p>
          <w:p w14:paraId="09072291" w14:textId="7D0F827E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407F9449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2.207</w:t>
            </w:r>
          </w:p>
          <w:p w14:paraId="71C5C35A" w14:textId="5382157F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39B481E8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5,84</w:t>
            </w:r>
          </w:p>
          <w:p w14:paraId="4AE45A1E" w14:textId="7968849D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32909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2,10</w:t>
            </w:r>
          </w:p>
          <w:p w14:paraId="356205A5" w14:textId="5CE87952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12A28" w:rsidRPr="006B19EF" w14:paraId="639F74F0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4EFCCB81" w14:textId="77777777" w:rsidR="00F12A28" w:rsidRPr="006B19EF" w:rsidRDefault="00F12A28" w:rsidP="00F12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materijalne imovine - prirodnih bogatstava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64D5656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37.788</w:t>
            </w:r>
          </w:p>
          <w:p w14:paraId="5317E8E8" w14:textId="0BCA2DD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F7C6EF3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105.000</w:t>
            </w:r>
          </w:p>
          <w:p w14:paraId="09CD9A34" w14:textId="3FF61B2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3408A1CC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2.207</w:t>
            </w:r>
          </w:p>
          <w:p w14:paraId="2FA17324" w14:textId="43B93A91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40B6AF67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5,84</w:t>
            </w:r>
          </w:p>
          <w:p w14:paraId="5FCAF309" w14:textId="4A33CFC6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E5C37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2,10</w:t>
            </w:r>
          </w:p>
          <w:p w14:paraId="07DA7AA3" w14:textId="3B73DF68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12A28" w:rsidRPr="006B19EF" w14:paraId="0322A034" w14:textId="77777777" w:rsidTr="001C560E">
        <w:trPr>
          <w:trHeight w:val="240"/>
        </w:trPr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03446741" w14:textId="77777777" w:rsidR="00F12A28" w:rsidRPr="006B19EF" w:rsidRDefault="00F12A28" w:rsidP="00F12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06F4168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11.359</w:t>
            </w:r>
          </w:p>
          <w:p w14:paraId="7239CE39" w14:textId="4434961A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02502D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</w:t>
            </w:r>
          </w:p>
          <w:p w14:paraId="3405E72A" w14:textId="372D0414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7EFBFB96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11.518</w:t>
            </w:r>
          </w:p>
          <w:p w14:paraId="618202D5" w14:textId="54CAB12D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17" w:type="dxa"/>
            <w:gridSpan w:val="2"/>
            <w:shd w:val="clear" w:color="000000" w:fill="FFFFFF"/>
            <w:noWrap/>
            <w:vAlign w:val="bottom"/>
            <w:hideMark/>
          </w:tcPr>
          <w:p w14:paraId="3CDD9CF2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101,40</w:t>
            </w:r>
          </w:p>
          <w:p w14:paraId="53B397A5" w14:textId="23EFAD71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2B01C" w14:textId="77777777" w:rsidR="00F12A28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50,08</w:t>
            </w:r>
          </w:p>
          <w:p w14:paraId="2BCD6EDB" w14:textId="1CDAC20A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12A28" w:rsidRPr="006B19EF" w14:paraId="53E3724B" w14:textId="77777777" w:rsidTr="001C560E">
        <w:trPr>
          <w:trHeight w:val="24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F5B6" w14:textId="77777777" w:rsidR="00F12A28" w:rsidRPr="006B19EF" w:rsidRDefault="00F12A28" w:rsidP="00F12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prihodi od prodaje građevinskih objekata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65B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11.359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165E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23.000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D6FD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11.518</w:t>
            </w: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D5C4A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101,40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A3516" w14:textId="77777777" w:rsidR="00F12A28" w:rsidRPr="006B19EF" w:rsidRDefault="00F12A28" w:rsidP="00F12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1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50,08</w:t>
            </w:r>
          </w:p>
        </w:tc>
      </w:tr>
    </w:tbl>
    <w:p w14:paraId="68AE9787" w14:textId="77777777" w:rsidR="00227499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111CD26" w14:textId="77777777" w:rsidR="006B19EF" w:rsidRDefault="006B19EF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CF7FFFF" w14:textId="7F90CCE8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PRIHODI POSLOVANJA</w:t>
      </w:r>
    </w:p>
    <w:p w14:paraId="212486F8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15AADD1" w14:textId="02743791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Proračun Općine Stara Gradiška u prvom polugodištu 20</w:t>
      </w:r>
      <w:r w:rsidR="001C560E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 xml:space="preserve">. godine ostvario je prihode poslovanja u iznosu od </w:t>
      </w:r>
      <w:r w:rsidR="001C560E">
        <w:rPr>
          <w:rFonts w:ascii="Arial" w:hAnsi="Arial" w:cs="Arial"/>
        </w:rPr>
        <w:t>2.116.424</w:t>
      </w:r>
      <w:r w:rsidRPr="00B611B6">
        <w:rPr>
          <w:rFonts w:ascii="Arial" w:hAnsi="Arial" w:cs="Arial"/>
        </w:rPr>
        <w:t xml:space="preserve"> kuna ili </w:t>
      </w:r>
      <w:r w:rsidR="001C560E">
        <w:rPr>
          <w:rFonts w:ascii="Arial" w:hAnsi="Arial" w:cs="Arial"/>
        </w:rPr>
        <w:t>27,85</w:t>
      </w:r>
      <w:r w:rsidRPr="00B611B6">
        <w:rPr>
          <w:rFonts w:ascii="Arial" w:hAnsi="Arial" w:cs="Arial"/>
        </w:rPr>
        <w:t>% planiranih prihoda poslovanja za 20</w:t>
      </w:r>
      <w:r w:rsidR="001C560E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>. godinu.</w:t>
      </w:r>
    </w:p>
    <w:p w14:paraId="5ECAD69C" w14:textId="5D035FBA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11B6">
        <w:rPr>
          <w:rFonts w:ascii="Arial" w:hAnsi="Arial" w:cs="Arial"/>
        </w:rPr>
        <w:t>U odnosu na isto razdoblje 201</w:t>
      </w:r>
      <w:r w:rsidR="001C560E">
        <w:rPr>
          <w:rFonts w:ascii="Arial" w:hAnsi="Arial" w:cs="Arial"/>
        </w:rPr>
        <w:t>9</w:t>
      </w:r>
      <w:r w:rsidRPr="00B611B6">
        <w:rPr>
          <w:rFonts w:ascii="Arial" w:hAnsi="Arial" w:cs="Arial"/>
        </w:rPr>
        <w:t xml:space="preserve">. godine prihodi poslovanja </w:t>
      </w:r>
      <w:r w:rsidR="00ED7EA5">
        <w:rPr>
          <w:rFonts w:ascii="Arial" w:hAnsi="Arial" w:cs="Arial"/>
        </w:rPr>
        <w:t>manji su za 7,77</w:t>
      </w:r>
      <w:r w:rsidRPr="00B611B6">
        <w:rPr>
          <w:rFonts w:ascii="Arial" w:hAnsi="Arial" w:cs="Arial"/>
        </w:rPr>
        <w:t xml:space="preserve"> %.</w:t>
      </w:r>
    </w:p>
    <w:p w14:paraId="2697F48B" w14:textId="5670AF7C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U strukturi ostvarenih prihoda poslovanja za promatrano razdoblje najveći udio od </w:t>
      </w:r>
      <w:r w:rsidR="00ED7EA5">
        <w:rPr>
          <w:rFonts w:ascii="Arial" w:hAnsi="Arial" w:cs="Arial"/>
        </w:rPr>
        <w:t>60,29</w:t>
      </w:r>
      <w:r w:rsidRPr="00B611B6">
        <w:rPr>
          <w:rFonts w:ascii="Arial" w:hAnsi="Arial" w:cs="Arial"/>
        </w:rPr>
        <w:t xml:space="preserve">% čine prihodi od poreza, a slijede ih prihodi od upravnih i administrativnih pristojbi, pristojbi po posebnim propisima i naknada s udjelom od </w:t>
      </w:r>
      <w:r w:rsidR="00F12A28">
        <w:rPr>
          <w:rFonts w:ascii="Arial" w:hAnsi="Arial" w:cs="Arial"/>
        </w:rPr>
        <w:t>31,50</w:t>
      </w:r>
      <w:r w:rsidRPr="00B611B6">
        <w:rPr>
          <w:rFonts w:ascii="Arial" w:hAnsi="Arial" w:cs="Arial"/>
        </w:rPr>
        <w:t xml:space="preserve">%, pomoći s udjelom od </w:t>
      </w:r>
      <w:r w:rsidR="00F12A28">
        <w:rPr>
          <w:rFonts w:ascii="Arial" w:hAnsi="Arial" w:cs="Arial"/>
        </w:rPr>
        <w:t>4,65</w:t>
      </w:r>
      <w:r w:rsidRPr="00B611B6">
        <w:rPr>
          <w:rFonts w:ascii="Arial" w:hAnsi="Arial" w:cs="Arial"/>
        </w:rPr>
        <w:t xml:space="preserve">%, prihodi od imovine s udjelom od </w:t>
      </w:r>
      <w:r w:rsidR="00F12A28">
        <w:rPr>
          <w:rFonts w:ascii="Arial" w:hAnsi="Arial" w:cs="Arial"/>
        </w:rPr>
        <w:t>3,43</w:t>
      </w:r>
      <w:r w:rsidRPr="00B611B6">
        <w:rPr>
          <w:rFonts w:ascii="Arial" w:hAnsi="Arial" w:cs="Arial"/>
        </w:rPr>
        <w:t>% te kazne, upravne mjere i ostali prihodi s udjelom od 0,1</w:t>
      </w:r>
      <w:r w:rsidR="00F12A28">
        <w:rPr>
          <w:rFonts w:ascii="Arial" w:hAnsi="Arial" w:cs="Arial"/>
        </w:rPr>
        <w:t>3</w:t>
      </w:r>
      <w:r w:rsidRPr="00B611B6">
        <w:rPr>
          <w:rFonts w:ascii="Arial" w:hAnsi="Arial" w:cs="Arial"/>
        </w:rPr>
        <w:t>%.</w:t>
      </w:r>
    </w:p>
    <w:p w14:paraId="2E8D321E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C87685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Prihodi od poreza</w:t>
      </w:r>
    </w:p>
    <w:p w14:paraId="1A77D36A" w14:textId="33A7532C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Prihodi od poreza ostvareni su u iznosu od </w:t>
      </w:r>
      <w:r w:rsidR="004F55A2">
        <w:rPr>
          <w:rFonts w:ascii="Arial" w:hAnsi="Arial" w:cs="Arial"/>
        </w:rPr>
        <w:t>1.276.039</w:t>
      </w:r>
      <w:r w:rsidRPr="00B611B6">
        <w:rPr>
          <w:rFonts w:ascii="Arial" w:hAnsi="Arial" w:cs="Arial"/>
        </w:rPr>
        <w:t xml:space="preserve"> kuna što je </w:t>
      </w:r>
      <w:r w:rsidR="004F55A2">
        <w:rPr>
          <w:rFonts w:ascii="Arial" w:hAnsi="Arial" w:cs="Arial"/>
        </w:rPr>
        <w:t>47,60</w:t>
      </w:r>
      <w:r w:rsidRPr="00B611B6">
        <w:rPr>
          <w:rFonts w:ascii="Arial" w:hAnsi="Arial" w:cs="Arial"/>
        </w:rPr>
        <w:t>% planiranih prihoda od poreza za 20</w:t>
      </w:r>
      <w:r w:rsidR="004F55A2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>. godinu a u odnosu na ostvarene prihode od poreza u istom razdoblju 201</w:t>
      </w:r>
      <w:r w:rsidR="004F55A2">
        <w:rPr>
          <w:rFonts w:ascii="Arial" w:hAnsi="Arial" w:cs="Arial"/>
        </w:rPr>
        <w:t>9</w:t>
      </w:r>
      <w:r w:rsidRPr="00B611B6">
        <w:rPr>
          <w:rFonts w:ascii="Arial" w:hAnsi="Arial" w:cs="Arial"/>
        </w:rPr>
        <w:t xml:space="preserve">.  godine </w:t>
      </w:r>
      <w:r w:rsidR="004F55A2">
        <w:rPr>
          <w:rFonts w:ascii="Arial" w:hAnsi="Arial" w:cs="Arial"/>
        </w:rPr>
        <w:t>manje za 12,64</w:t>
      </w:r>
      <w:r w:rsidRPr="00B611B6">
        <w:rPr>
          <w:rFonts w:ascii="Arial" w:hAnsi="Arial" w:cs="Arial"/>
        </w:rPr>
        <w:t>%.</w:t>
      </w:r>
    </w:p>
    <w:p w14:paraId="01F6502B" w14:textId="3B88756F" w:rsidR="00227499" w:rsidRPr="00CA1318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Prihodi od poreza i prireza na dohodak ostvareni su u iznosu od </w:t>
      </w:r>
      <w:r w:rsidR="0075774E">
        <w:rPr>
          <w:rFonts w:ascii="Arial" w:hAnsi="Arial" w:cs="Arial"/>
        </w:rPr>
        <w:t>1.236.130</w:t>
      </w:r>
      <w:r w:rsidRPr="00B611B6">
        <w:rPr>
          <w:rFonts w:ascii="Arial" w:hAnsi="Arial" w:cs="Arial"/>
        </w:rPr>
        <w:t xml:space="preserve"> kuna </w:t>
      </w:r>
      <w:r w:rsidR="0075774E">
        <w:rPr>
          <w:rFonts w:ascii="Arial" w:hAnsi="Arial" w:cs="Arial"/>
        </w:rPr>
        <w:t xml:space="preserve">što je za 10,40% manje u </w:t>
      </w:r>
      <w:r w:rsidR="0075774E" w:rsidRPr="00CA1318">
        <w:rPr>
          <w:rFonts w:ascii="Arial" w:hAnsi="Arial" w:cs="Arial"/>
        </w:rPr>
        <w:t>odnosu na isto razdoblje 2019. godine</w:t>
      </w:r>
      <w:r w:rsidR="00235A98" w:rsidRPr="00CA1318">
        <w:rPr>
          <w:rFonts w:ascii="Arial" w:hAnsi="Arial" w:cs="Arial"/>
        </w:rPr>
        <w:t xml:space="preserve"> zbog povrata poreza i prireza na dohodak koji je izvršen u lipnju ove godine (2019. godine  povrat je izvršenu u kolovozu).</w:t>
      </w:r>
    </w:p>
    <w:p w14:paraId="616E401C" w14:textId="007C4464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1318">
        <w:rPr>
          <w:rFonts w:ascii="Arial" w:hAnsi="Arial" w:cs="Arial"/>
        </w:rPr>
        <w:lastRenderedPageBreak/>
        <w:t xml:space="preserve">Prihodi od poreza na imovinu ostvareni su u iznosu od </w:t>
      </w:r>
      <w:r w:rsidR="00235A98" w:rsidRPr="00CA1318">
        <w:rPr>
          <w:rFonts w:ascii="Arial" w:hAnsi="Arial" w:cs="Arial"/>
        </w:rPr>
        <w:t>36.282</w:t>
      </w:r>
      <w:r w:rsidRPr="00CA1318">
        <w:rPr>
          <w:rFonts w:ascii="Arial" w:hAnsi="Arial" w:cs="Arial"/>
        </w:rPr>
        <w:t xml:space="preserve"> kun</w:t>
      </w:r>
      <w:r w:rsidR="00235A98" w:rsidRPr="00CA1318">
        <w:rPr>
          <w:rFonts w:ascii="Arial" w:hAnsi="Arial" w:cs="Arial"/>
        </w:rPr>
        <w:t>e</w:t>
      </w:r>
      <w:r w:rsidRPr="00CA1318">
        <w:rPr>
          <w:rFonts w:ascii="Arial" w:hAnsi="Arial" w:cs="Arial"/>
        </w:rPr>
        <w:t xml:space="preserve"> ili </w:t>
      </w:r>
      <w:r w:rsidR="00235A98" w:rsidRPr="00CA1318">
        <w:rPr>
          <w:rFonts w:ascii="Arial" w:hAnsi="Arial" w:cs="Arial"/>
        </w:rPr>
        <w:t>40,31</w:t>
      </w:r>
      <w:r w:rsidRPr="00CA1318">
        <w:rPr>
          <w:rFonts w:ascii="Arial" w:hAnsi="Arial" w:cs="Arial"/>
        </w:rPr>
        <w:t>% u odnosu na plan za 20</w:t>
      </w:r>
      <w:r w:rsidR="00235A98" w:rsidRPr="00CA1318">
        <w:rPr>
          <w:rFonts w:ascii="Arial" w:hAnsi="Arial" w:cs="Arial"/>
        </w:rPr>
        <w:t>20</w:t>
      </w:r>
      <w:r w:rsidRPr="00CA1318">
        <w:rPr>
          <w:rFonts w:ascii="Arial" w:hAnsi="Arial" w:cs="Arial"/>
        </w:rPr>
        <w:t>. godinu. U odnosu na ostvarenje u istom razdoblju 201</w:t>
      </w:r>
      <w:r w:rsidR="00235A98" w:rsidRPr="00CA1318">
        <w:rPr>
          <w:rFonts w:ascii="Arial" w:hAnsi="Arial" w:cs="Arial"/>
        </w:rPr>
        <w:t>9</w:t>
      </w:r>
      <w:r w:rsidRPr="00CA1318">
        <w:rPr>
          <w:rFonts w:ascii="Arial" w:hAnsi="Arial" w:cs="Arial"/>
        </w:rPr>
        <w:t xml:space="preserve">. godine prihodi od poreza na imovinu </w:t>
      </w:r>
      <w:r w:rsidR="00235A98" w:rsidRPr="00CA1318">
        <w:rPr>
          <w:rFonts w:ascii="Arial" w:hAnsi="Arial" w:cs="Arial"/>
        </w:rPr>
        <w:t xml:space="preserve">manji su za </w:t>
      </w:r>
      <w:r w:rsidR="00235A98">
        <w:rPr>
          <w:rFonts w:ascii="Arial" w:hAnsi="Arial" w:cs="Arial"/>
        </w:rPr>
        <w:t>51,36%.</w:t>
      </w:r>
    </w:p>
    <w:p w14:paraId="5D9E5EBE" w14:textId="5CDABA06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Porezi na robu i usluge ostvareni su u iznosu od </w:t>
      </w:r>
      <w:r w:rsidR="00235A98">
        <w:rPr>
          <w:rFonts w:ascii="Arial" w:hAnsi="Arial" w:cs="Arial"/>
        </w:rPr>
        <w:t>3.626</w:t>
      </w:r>
      <w:r w:rsidRPr="00B611B6">
        <w:rPr>
          <w:rFonts w:ascii="Arial" w:hAnsi="Arial" w:cs="Arial"/>
        </w:rPr>
        <w:t xml:space="preserve"> kuna  što je </w:t>
      </w:r>
      <w:r w:rsidR="00235A98">
        <w:rPr>
          <w:rFonts w:ascii="Arial" w:hAnsi="Arial" w:cs="Arial"/>
        </w:rPr>
        <w:t>22,66</w:t>
      </w:r>
      <w:r w:rsidRPr="00B611B6">
        <w:rPr>
          <w:rFonts w:ascii="Arial" w:hAnsi="Arial" w:cs="Arial"/>
        </w:rPr>
        <w:t xml:space="preserve"> % planiranih prihoda na robu i usluge  a u odnosu na isto razdoblje 201</w:t>
      </w:r>
      <w:r w:rsidR="00235A98">
        <w:rPr>
          <w:rFonts w:ascii="Arial" w:hAnsi="Arial" w:cs="Arial"/>
        </w:rPr>
        <w:t>9</w:t>
      </w:r>
      <w:r w:rsidRPr="00B611B6">
        <w:rPr>
          <w:rFonts w:ascii="Arial" w:hAnsi="Arial" w:cs="Arial"/>
        </w:rPr>
        <w:t xml:space="preserve">. godine </w:t>
      </w:r>
      <w:r w:rsidR="00235A98">
        <w:rPr>
          <w:rFonts w:ascii="Arial" w:hAnsi="Arial" w:cs="Arial"/>
        </w:rPr>
        <w:t>za 53,50</w:t>
      </w:r>
      <w:r w:rsidRPr="00B611B6">
        <w:rPr>
          <w:rFonts w:ascii="Arial" w:hAnsi="Arial" w:cs="Arial"/>
        </w:rPr>
        <w:t xml:space="preserve">% </w:t>
      </w:r>
      <w:r w:rsidR="00235A98">
        <w:rPr>
          <w:rFonts w:ascii="Arial" w:hAnsi="Arial" w:cs="Arial"/>
        </w:rPr>
        <w:t>manje (posljedica restrikcija vezanih za COVID-19).</w:t>
      </w:r>
    </w:p>
    <w:p w14:paraId="1FA5976F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AF5332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Pomoći</w:t>
      </w:r>
    </w:p>
    <w:p w14:paraId="17175EC9" w14:textId="7A417B03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Pomoći su u prvom polugodištu 20</w:t>
      </w:r>
      <w:r w:rsidR="00235A98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 xml:space="preserve">. godine ostvarene u iznosu od </w:t>
      </w:r>
      <w:r w:rsidR="00A9076A">
        <w:rPr>
          <w:rFonts w:ascii="Arial" w:hAnsi="Arial" w:cs="Arial"/>
        </w:rPr>
        <w:t>98.380</w:t>
      </w:r>
      <w:r w:rsidRPr="00B611B6">
        <w:rPr>
          <w:rFonts w:ascii="Arial" w:hAnsi="Arial" w:cs="Arial"/>
        </w:rPr>
        <w:t xml:space="preserve"> kuna što je </w:t>
      </w:r>
      <w:r w:rsidR="00A9076A">
        <w:rPr>
          <w:rFonts w:ascii="Arial" w:hAnsi="Arial" w:cs="Arial"/>
        </w:rPr>
        <w:t>2,68</w:t>
      </w:r>
      <w:r w:rsidRPr="00B611B6">
        <w:rPr>
          <w:rFonts w:ascii="Arial" w:hAnsi="Arial" w:cs="Arial"/>
        </w:rPr>
        <w:t>% planiranih pomoći na godišnjoj razini a u odnosu na ostvarene prihode od pomoći u istom razdoblju 201</w:t>
      </w:r>
      <w:r w:rsidR="00A9076A">
        <w:rPr>
          <w:rFonts w:ascii="Arial" w:hAnsi="Arial" w:cs="Arial"/>
        </w:rPr>
        <w:t>9</w:t>
      </w:r>
      <w:r w:rsidRPr="00B611B6">
        <w:rPr>
          <w:rFonts w:ascii="Arial" w:hAnsi="Arial" w:cs="Arial"/>
        </w:rPr>
        <w:t xml:space="preserve">. godine manje za </w:t>
      </w:r>
      <w:r w:rsidR="00A9076A">
        <w:rPr>
          <w:rFonts w:ascii="Arial" w:hAnsi="Arial" w:cs="Arial"/>
        </w:rPr>
        <w:t>36,79</w:t>
      </w:r>
      <w:r w:rsidRPr="00B611B6">
        <w:rPr>
          <w:rFonts w:ascii="Arial" w:hAnsi="Arial" w:cs="Arial"/>
        </w:rPr>
        <w:t>%.</w:t>
      </w:r>
    </w:p>
    <w:p w14:paraId="7E21C8A4" w14:textId="7D0DEBB4" w:rsidR="002E7558" w:rsidRPr="002E7558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Pomoći su ostvarene od </w:t>
      </w:r>
      <w:r w:rsidR="00A9076A">
        <w:rPr>
          <w:rFonts w:ascii="Arial" w:hAnsi="Arial" w:cs="Arial"/>
        </w:rPr>
        <w:t xml:space="preserve">općina Gornji </w:t>
      </w:r>
      <w:proofErr w:type="spellStart"/>
      <w:r w:rsidR="00A9076A">
        <w:rPr>
          <w:rFonts w:ascii="Arial" w:hAnsi="Arial" w:cs="Arial"/>
        </w:rPr>
        <w:t>Bogićevci</w:t>
      </w:r>
      <w:proofErr w:type="spellEnd"/>
      <w:r w:rsidR="00A9076A">
        <w:rPr>
          <w:rFonts w:ascii="Arial" w:hAnsi="Arial" w:cs="Arial"/>
        </w:rPr>
        <w:t xml:space="preserve">, </w:t>
      </w:r>
      <w:proofErr w:type="spellStart"/>
      <w:r w:rsidR="00A9076A">
        <w:rPr>
          <w:rFonts w:ascii="Arial" w:hAnsi="Arial" w:cs="Arial"/>
        </w:rPr>
        <w:t>Dragalić</w:t>
      </w:r>
      <w:proofErr w:type="spellEnd"/>
      <w:r w:rsidR="00A9076A">
        <w:rPr>
          <w:rFonts w:ascii="Arial" w:hAnsi="Arial" w:cs="Arial"/>
        </w:rPr>
        <w:t xml:space="preserve"> i Okučani u iznosu od </w:t>
      </w:r>
      <w:r w:rsidR="002E7558">
        <w:rPr>
          <w:rFonts w:ascii="Arial" w:hAnsi="Arial" w:cs="Arial"/>
        </w:rPr>
        <w:t>49.292 kuna (financiranje zajedničke službe komunalnog redarstva)</w:t>
      </w:r>
      <w:r w:rsidRPr="00B611B6">
        <w:rPr>
          <w:rFonts w:ascii="Arial" w:hAnsi="Arial" w:cs="Arial"/>
        </w:rPr>
        <w:t xml:space="preserve"> </w:t>
      </w:r>
      <w:r w:rsidR="002E7558">
        <w:rPr>
          <w:rFonts w:ascii="Arial" w:hAnsi="Arial" w:cs="Arial"/>
        </w:rPr>
        <w:t xml:space="preserve">i iz Državnog proračuna u iznosu od 49.293 </w:t>
      </w:r>
      <w:r w:rsidR="002E7558" w:rsidRPr="002E7558">
        <w:rPr>
          <w:rFonts w:ascii="Arial" w:hAnsi="Arial" w:cs="Arial"/>
        </w:rPr>
        <w:t>kuna (</w:t>
      </w:r>
      <w:r w:rsidR="00A43590">
        <w:rPr>
          <w:rFonts w:ascii="Arial" w:hAnsi="Arial" w:cs="Arial"/>
        </w:rPr>
        <w:t xml:space="preserve">naknada </w:t>
      </w:r>
      <w:r w:rsidR="002E7558" w:rsidRPr="002E7558">
        <w:rPr>
          <w:rFonts w:ascii="Arial" w:hAnsi="Arial" w:cs="Arial"/>
        </w:rPr>
        <w:t>gubitka prihoda temeljem povećanja osnovnog osobnog odbitka sukladno izmjenama propisa kojima je uređeno oporezivanje dohotka, a koje su stupile snagu 1. siječnja 2020. godine).</w:t>
      </w:r>
      <w:r w:rsidR="008C3C95">
        <w:rPr>
          <w:rFonts w:ascii="Arial" w:hAnsi="Arial" w:cs="Arial"/>
        </w:rPr>
        <w:t xml:space="preserve"> </w:t>
      </w:r>
    </w:p>
    <w:p w14:paraId="5C8424AC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47FC781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Prihodi od imovine</w:t>
      </w:r>
    </w:p>
    <w:p w14:paraId="451584B7" w14:textId="6C8E0560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Prihodi od imovine ostvareni su u iznosu od </w:t>
      </w:r>
      <w:r w:rsidR="00A43590">
        <w:rPr>
          <w:rFonts w:ascii="Arial" w:hAnsi="Arial" w:cs="Arial"/>
        </w:rPr>
        <w:t>72.622</w:t>
      </w:r>
      <w:r w:rsidRPr="00B611B6">
        <w:rPr>
          <w:rFonts w:ascii="Arial" w:hAnsi="Arial" w:cs="Arial"/>
        </w:rPr>
        <w:t xml:space="preserve"> kuna što je </w:t>
      </w:r>
      <w:r w:rsidR="00A43590">
        <w:rPr>
          <w:rFonts w:ascii="Arial" w:hAnsi="Arial" w:cs="Arial"/>
        </w:rPr>
        <w:t>21,08</w:t>
      </w:r>
      <w:r w:rsidRPr="00B611B6">
        <w:rPr>
          <w:rFonts w:ascii="Arial" w:hAnsi="Arial" w:cs="Arial"/>
        </w:rPr>
        <w:t>% planiranih prihoda za 20</w:t>
      </w:r>
      <w:r w:rsidR="00A43590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 xml:space="preserve">. godinu, a u odnosu na isto razdoblje prethodne godine </w:t>
      </w:r>
      <w:r w:rsidR="00A43590">
        <w:rPr>
          <w:rFonts w:ascii="Arial" w:hAnsi="Arial" w:cs="Arial"/>
        </w:rPr>
        <w:t>manje za 53,21</w:t>
      </w:r>
      <w:r w:rsidRPr="00B611B6">
        <w:rPr>
          <w:rFonts w:ascii="Arial" w:hAnsi="Arial" w:cs="Arial"/>
        </w:rPr>
        <w:t>%.</w:t>
      </w:r>
      <w:r w:rsidR="000379D7">
        <w:rPr>
          <w:rFonts w:ascii="Arial" w:hAnsi="Arial" w:cs="Arial"/>
        </w:rPr>
        <w:t xml:space="preserve"> </w:t>
      </w:r>
    </w:p>
    <w:p w14:paraId="65914D0D" w14:textId="77777777" w:rsidR="00227499" w:rsidRPr="004E3CA3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45CD22" w14:textId="534DB8A7" w:rsidR="00227499" w:rsidRPr="004E3CA3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3CA3">
        <w:rPr>
          <w:rFonts w:ascii="Arial" w:hAnsi="Arial" w:cs="Arial"/>
          <w:sz w:val="20"/>
          <w:szCs w:val="20"/>
        </w:rPr>
        <w:t xml:space="preserve">Tablica </w:t>
      </w:r>
      <w:r>
        <w:rPr>
          <w:rFonts w:ascii="Arial" w:hAnsi="Arial" w:cs="Arial"/>
          <w:sz w:val="20"/>
          <w:szCs w:val="20"/>
        </w:rPr>
        <w:t>3</w:t>
      </w:r>
      <w:r w:rsidRPr="004E3CA3">
        <w:rPr>
          <w:rFonts w:ascii="Arial" w:hAnsi="Arial" w:cs="Arial"/>
          <w:sz w:val="20"/>
          <w:szCs w:val="20"/>
        </w:rPr>
        <w:t>. Ostvarenje prihoda od imovine u prvom polugodištu 201</w:t>
      </w:r>
      <w:r w:rsidR="00A43590">
        <w:rPr>
          <w:rFonts w:ascii="Arial" w:hAnsi="Arial" w:cs="Arial"/>
          <w:sz w:val="20"/>
          <w:szCs w:val="20"/>
        </w:rPr>
        <w:t>9</w:t>
      </w:r>
      <w:r w:rsidRPr="004E3CA3">
        <w:rPr>
          <w:rFonts w:ascii="Arial" w:hAnsi="Arial" w:cs="Arial"/>
          <w:sz w:val="20"/>
          <w:szCs w:val="20"/>
        </w:rPr>
        <w:t xml:space="preserve"> i 20</w:t>
      </w:r>
      <w:r w:rsidR="00A43590">
        <w:rPr>
          <w:rFonts w:ascii="Arial" w:hAnsi="Arial" w:cs="Arial"/>
          <w:sz w:val="20"/>
          <w:szCs w:val="20"/>
        </w:rPr>
        <w:t>20</w:t>
      </w:r>
      <w:r w:rsidRPr="004E3CA3">
        <w:rPr>
          <w:rFonts w:ascii="Arial" w:hAnsi="Arial" w:cs="Arial"/>
          <w:sz w:val="20"/>
          <w:szCs w:val="20"/>
        </w:rPr>
        <w:t>. godine</w:t>
      </w: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0"/>
        <w:gridCol w:w="1130"/>
        <w:gridCol w:w="1184"/>
        <w:gridCol w:w="845"/>
      </w:tblGrid>
      <w:tr w:rsidR="00227499" w:rsidRPr="002A678A" w14:paraId="182822E9" w14:textId="77777777" w:rsidTr="00A43590">
        <w:tc>
          <w:tcPr>
            <w:tcW w:w="60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DB49ED" w14:textId="77777777" w:rsidR="00227499" w:rsidRPr="002A678A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AFC1E4" w14:textId="77777777" w:rsidR="00227499" w:rsidRPr="002A678A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 xml:space="preserve">Naziv 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</w:tcBorders>
            <w:vAlign w:val="center"/>
          </w:tcPr>
          <w:p w14:paraId="16AE3BE5" w14:textId="77777777" w:rsidR="00227499" w:rsidRPr="002A678A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Ostvareno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188" w14:textId="77777777" w:rsidR="00227499" w:rsidRPr="002A678A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200DD" w14:textId="77777777" w:rsidR="00227499" w:rsidRPr="002A678A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227499" w:rsidRPr="002A678A" w14:paraId="63AD14F2" w14:textId="77777777" w:rsidTr="00C919E6">
        <w:tc>
          <w:tcPr>
            <w:tcW w:w="60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D00B9A" w14:textId="77777777" w:rsidR="00227499" w:rsidRPr="002A678A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659ED50" w14:textId="5EA878CE" w:rsidR="00227499" w:rsidRPr="002A678A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I-VI 20</w:t>
            </w:r>
            <w:r w:rsidR="00A43590">
              <w:rPr>
                <w:rFonts w:ascii="Arial" w:hAnsi="Arial" w:cs="Arial"/>
                <w:sz w:val="20"/>
                <w:szCs w:val="20"/>
              </w:rPr>
              <w:t>19</w:t>
            </w:r>
            <w:r w:rsidRPr="002A67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2F1CBC9" w14:textId="7AAF2A4F" w:rsidR="00227499" w:rsidRPr="002A678A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I.-</w:t>
            </w:r>
            <w:r w:rsidR="000379D7">
              <w:rPr>
                <w:rFonts w:ascii="Arial" w:hAnsi="Arial" w:cs="Arial"/>
                <w:sz w:val="20"/>
                <w:szCs w:val="20"/>
              </w:rPr>
              <w:t>VI</w:t>
            </w:r>
            <w:r w:rsidRPr="002A678A">
              <w:rPr>
                <w:rFonts w:ascii="Arial" w:hAnsi="Arial" w:cs="Arial"/>
                <w:sz w:val="20"/>
                <w:szCs w:val="20"/>
              </w:rPr>
              <w:t>.20</w:t>
            </w:r>
            <w:r w:rsidR="00A43590">
              <w:rPr>
                <w:rFonts w:ascii="Arial" w:hAnsi="Arial" w:cs="Arial"/>
                <w:sz w:val="20"/>
                <w:szCs w:val="20"/>
              </w:rPr>
              <w:t>20</w:t>
            </w:r>
            <w:r w:rsidRPr="002A67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C0ED" w14:textId="77777777" w:rsidR="00227499" w:rsidRPr="002A678A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590" w:rsidRPr="002A678A" w14:paraId="234007B8" w14:textId="77777777" w:rsidTr="00C919E6">
        <w:tc>
          <w:tcPr>
            <w:tcW w:w="6050" w:type="dxa"/>
            <w:tcBorders>
              <w:top w:val="single" w:sz="4" w:space="0" w:color="auto"/>
              <w:left w:val="single" w:sz="4" w:space="0" w:color="auto"/>
            </w:tcBorders>
          </w:tcPr>
          <w:p w14:paraId="02096162" w14:textId="77777777" w:rsidR="00A43590" w:rsidRPr="002A678A" w:rsidRDefault="00A43590" w:rsidP="00A435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Prihodi od naknade za koncesiju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3CE99B6F" w14:textId="2591E5BF" w:rsidR="00A43590" w:rsidRPr="002A678A" w:rsidRDefault="00A43590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68FCB8F5" w14:textId="24B87A14" w:rsidR="00A43590" w:rsidRPr="002A678A" w:rsidRDefault="00A43590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</w:tcPr>
          <w:p w14:paraId="4250725C" w14:textId="77777777" w:rsidR="00A43590" w:rsidRPr="002A678A" w:rsidRDefault="00A43590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590" w:rsidRPr="002A678A" w14:paraId="226018F5" w14:textId="77777777" w:rsidTr="00C919E6">
        <w:tc>
          <w:tcPr>
            <w:tcW w:w="6050" w:type="dxa"/>
            <w:tcBorders>
              <w:left w:val="single" w:sz="4" w:space="0" w:color="auto"/>
            </w:tcBorders>
          </w:tcPr>
          <w:p w14:paraId="6A74DE94" w14:textId="77777777" w:rsidR="00A43590" w:rsidRPr="002A678A" w:rsidRDefault="00A43590" w:rsidP="00A435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Prihodi od financijske imovine (kamate)</w:t>
            </w:r>
          </w:p>
        </w:tc>
        <w:tc>
          <w:tcPr>
            <w:tcW w:w="1130" w:type="dxa"/>
          </w:tcPr>
          <w:p w14:paraId="208BD193" w14:textId="6927A6A1" w:rsidR="00A43590" w:rsidRPr="002A678A" w:rsidRDefault="00A43590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836</w:t>
            </w:r>
          </w:p>
        </w:tc>
        <w:tc>
          <w:tcPr>
            <w:tcW w:w="1184" w:type="dxa"/>
          </w:tcPr>
          <w:p w14:paraId="2EF3A6E8" w14:textId="43FD5E05" w:rsidR="00A43590" w:rsidRPr="002A678A" w:rsidRDefault="000379D7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5456D617" w14:textId="19D6E4D7" w:rsidR="00A43590" w:rsidRPr="002A678A" w:rsidRDefault="00C919E6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29,42</w:t>
            </w:r>
          </w:p>
        </w:tc>
      </w:tr>
      <w:tr w:rsidR="00A43590" w:rsidRPr="002A678A" w14:paraId="0E6F99DE" w14:textId="77777777" w:rsidTr="00C919E6">
        <w:tc>
          <w:tcPr>
            <w:tcW w:w="6050" w:type="dxa"/>
            <w:tcBorders>
              <w:left w:val="single" w:sz="4" w:space="0" w:color="auto"/>
            </w:tcBorders>
          </w:tcPr>
          <w:p w14:paraId="5BAA385B" w14:textId="77777777" w:rsidR="00A43590" w:rsidRPr="002A678A" w:rsidRDefault="00A43590" w:rsidP="00A435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Prihodi od zakupa poljoprivrednog zemljišta u vlasništvu države</w:t>
            </w:r>
          </w:p>
        </w:tc>
        <w:tc>
          <w:tcPr>
            <w:tcW w:w="1130" w:type="dxa"/>
          </w:tcPr>
          <w:p w14:paraId="2C40F498" w14:textId="31304AF3" w:rsidR="00A43590" w:rsidRPr="002A678A" w:rsidRDefault="00A43590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48.725</w:t>
            </w:r>
          </w:p>
        </w:tc>
        <w:tc>
          <w:tcPr>
            <w:tcW w:w="1184" w:type="dxa"/>
          </w:tcPr>
          <w:p w14:paraId="52F43685" w14:textId="4B9C51A9" w:rsidR="00A43590" w:rsidRPr="002A678A" w:rsidRDefault="000379D7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12.049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7DDC7B35" w14:textId="58B04E19" w:rsidR="00A43590" w:rsidRPr="002A678A" w:rsidRDefault="00C919E6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24,73</w:t>
            </w:r>
          </w:p>
        </w:tc>
      </w:tr>
      <w:tr w:rsidR="00A43590" w:rsidRPr="002A678A" w14:paraId="1C8944ED" w14:textId="77777777" w:rsidTr="00C919E6">
        <w:tc>
          <w:tcPr>
            <w:tcW w:w="6050" w:type="dxa"/>
            <w:tcBorders>
              <w:left w:val="single" w:sz="4" w:space="0" w:color="auto"/>
            </w:tcBorders>
          </w:tcPr>
          <w:p w14:paraId="6A6E85A1" w14:textId="77777777" w:rsidR="00A43590" w:rsidRPr="002A678A" w:rsidRDefault="00A43590" w:rsidP="00A435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Prihodi od zakupa poljoprivrednog zemljišta u vlasništvu općine</w:t>
            </w:r>
          </w:p>
        </w:tc>
        <w:tc>
          <w:tcPr>
            <w:tcW w:w="1130" w:type="dxa"/>
          </w:tcPr>
          <w:p w14:paraId="2D09633B" w14:textId="24B82BAA" w:rsidR="00A43590" w:rsidRPr="002A678A" w:rsidRDefault="00A43590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42.254</w:t>
            </w:r>
          </w:p>
        </w:tc>
        <w:tc>
          <w:tcPr>
            <w:tcW w:w="1184" w:type="dxa"/>
          </w:tcPr>
          <w:p w14:paraId="5C309DEE" w14:textId="3F9A7CF4" w:rsidR="00A43590" w:rsidRPr="002A678A" w:rsidRDefault="00C919E6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5027A8F3" w14:textId="78062441" w:rsidR="00A43590" w:rsidRPr="002A678A" w:rsidRDefault="00C919E6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A43590" w:rsidRPr="002A678A" w14:paraId="50685DC2" w14:textId="77777777" w:rsidTr="00C919E6">
        <w:tc>
          <w:tcPr>
            <w:tcW w:w="6050" w:type="dxa"/>
            <w:tcBorders>
              <w:left w:val="single" w:sz="4" w:space="0" w:color="auto"/>
            </w:tcBorders>
          </w:tcPr>
          <w:p w14:paraId="5925F8FC" w14:textId="77777777" w:rsidR="00A43590" w:rsidRPr="002A678A" w:rsidRDefault="00A43590" w:rsidP="00A435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Prihodi od zakupa poslovnih objekata</w:t>
            </w:r>
          </w:p>
        </w:tc>
        <w:tc>
          <w:tcPr>
            <w:tcW w:w="1130" w:type="dxa"/>
          </w:tcPr>
          <w:p w14:paraId="20CDC0ED" w14:textId="486FD500" w:rsidR="00A43590" w:rsidRPr="002A678A" w:rsidRDefault="00A43590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51.308</w:t>
            </w:r>
          </w:p>
        </w:tc>
        <w:tc>
          <w:tcPr>
            <w:tcW w:w="1184" w:type="dxa"/>
          </w:tcPr>
          <w:p w14:paraId="106F14B9" w14:textId="47E591AC" w:rsidR="00A43590" w:rsidRPr="002A678A" w:rsidRDefault="00C919E6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46.400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107AC1C5" w14:textId="14D5DC3B" w:rsidR="00A43590" w:rsidRPr="002A678A" w:rsidRDefault="00C919E6" w:rsidP="00C919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90,43</w:t>
            </w:r>
          </w:p>
        </w:tc>
      </w:tr>
      <w:tr w:rsidR="00A43590" w:rsidRPr="002A678A" w14:paraId="54C29C8D" w14:textId="77777777" w:rsidTr="00C919E6">
        <w:tc>
          <w:tcPr>
            <w:tcW w:w="6050" w:type="dxa"/>
            <w:tcBorders>
              <w:left w:val="single" w:sz="4" w:space="0" w:color="auto"/>
            </w:tcBorders>
          </w:tcPr>
          <w:p w14:paraId="4EE1C859" w14:textId="77777777" w:rsidR="00A43590" w:rsidRPr="002A678A" w:rsidRDefault="00A43590" w:rsidP="00A435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Ostali prihodi od zakupa i iznajmljivanja imovine</w:t>
            </w:r>
          </w:p>
        </w:tc>
        <w:tc>
          <w:tcPr>
            <w:tcW w:w="1130" w:type="dxa"/>
          </w:tcPr>
          <w:p w14:paraId="46CFD540" w14:textId="054B3C57" w:rsidR="00A43590" w:rsidRPr="002A678A" w:rsidRDefault="00A43590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9.167</w:t>
            </w:r>
          </w:p>
        </w:tc>
        <w:tc>
          <w:tcPr>
            <w:tcW w:w="1184" w:type="dxa"/>
          </w:tcPr>
          <w:p w14:paraId="2E34C6B4" w14:textId="2EBFC1FC" w:rsidR="00A43590" w:rsidRPr="002A678A" w:rsidRDefault="00C919E6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10.910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39B7A1B0" w14:textId="6EF05410" w:rsidR="00A43590" w:rsidRPr="002A678A" w:rsidRDefault="00C919E6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119,01</w:t>
            </w:r>
          </w:p>
        </w:tc>
      </w:tr>
      <w:tr w:rsidR="00C919E6" w:rsidRPr="002A678A" w14:paraId="0DF6BCBB" w14:textId="77777777" w:rsidTr="00C919E6">
        <w:tc>
          <w:tcPr>
            <w:tcW w:w="6050" w:type="dxa"/>
            <w:tcBorders>
              <w:left w:val="single" w:sz="4" w:space="0" w:color="auto"/>
            </w:tcBorders>
          </w:tcPr>
          <w:p w14:paraId="445F8B6C" w14:textId="6C0A3FC0" w:rsidR="00C919E6" w:rsidRPr="002A678A" w:rsidRDefault="00C919E6" w:rsidP="00A435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za ozakonjenje nezakonito izgrađene zgrade</w:t>
            </w:r>
          </w:p>
        </w:tc>
        <w:tc>
          <w:tcPr>
            <w:tcW w:w="1130" w:type="dxa"/>
          </w:tcPr>
          <w:p w14:paraId="2074769E" w14:textId="77777777" w:rsidR="00C919E6" w:rsidRPr="002A678A" w:rsidRDefault="00C919E6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EF750B5" w14:textId="2CCF906A" w:rsidR="00C919E6" w:rsidRPr="002A678A" w:rsidRDefault="00C919E6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2.855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60E00A44" w14:textId="77777777" w:rsidR="00C919E6" w:rsidRPr="002A678A" w:rsidRDefault="00C919E6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590" w:rsidRPr="002A678A" w14:paraId="1A4BD5FC" w14:textId="77777777" w:rsidTr="00C919E6">
        <w:tc>
          <w:tcPr>
            <w:tcW w:w="6050" w:type="dxa"/>
            <w:tcBorders>
              <w:left w:val="single" w:sz="4" w:space="0" w:color="auto"/>
              <w:bottom w:val="single" w:sz="4" w:space="0" w:color="auto"/>
            </w:tcBorders>
          </w:tcPr>
          <w:p w14:paraId="48FCAF3B" w14:textId="77777777" w:rsidR="00A43590" w:rsidRPr="002A678A" w:rsidRDefault="00A43590" w:rsidP="00A435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Naknada za prenamjenu poljoprivrednog zemljišta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20DB3464" w14:textId="32569931" w:rsidR="00A43590" w:rsidRPr="002A678A" w:rsidRDefault="00A43590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14759E86" w14:textId="7C5EE4D7" w:rsidR="00A43590" w:rsidRPr="002A678A" w:rsidRDefault="00A43590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</w:tcPr>
          <w:p w14:paraId="7F4F2503" w14:textId="37FDDC81" w:rsidR="00A43590" w:rsidRPr="002A678A" w:rsidRDefault="00A43590" w:rsidP="00A435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3B5527" w14:textId="77777777" w:rsidR="008C3C95" w:rsidRDefault="008C3C95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76229A6" w14:textId="48C8F3BC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Prihodi od upravnih i administrativnih pristojbi, pristojbi po posebnim propisima i naknada</w:t>
      </w:r>
    </w:p>
    <w:p w14:paraId="5BE47256" w14:textId="41B86F98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Prihodi od upravnih i administrativnih pristojbi, pristojbi po posebnim propisima i naknada ostvareni su u iznosu od </w:t>
      </w:r>
      <w:r w:rsidR="000379D7">
        <w:rPr>
          <w:rFonts w:ascii="Arial" w:hAnsi="Arial" w:cs="Arial"/>
        </w:rPr>
        <w:t>666.607</w:t>
      </w:r>
      <w:r w:rsidRPr="00B611B6">
        <w:rPr>
          <w:rFonts w:ascii="Arial" w:hAnsi="Arial" w:cs="Arial"/>
        </w:rPr>
        <w:t xml:space="preserve"> kuna ili </w:t>
      </w:r>
      <w:r w:rsidR="000379D7">
        <w:rPr>
          <w:rFonts w:ascii="Arial" w:hAnsi="Arial" w:cs="Arial"/>
        </w:rPr>
        <w:t>74,90</w:t>
      </w:r>
      <w:r w:rsidRPr="00B611B6">
        <w:rPr>
          <w:rFonts w:ascii="Arial" w:hAnsi="Arial" w:cs="Arial"/>
        </w:rPr>
        <w:t>% planiranih prihoda za 20</w:t>
      </w:r>
      <w:r w:rsidR="000379D7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 xml:space="preserve">. </w:t>
      </w:r>
      <w:r w:rsidR="000379D7" w:rsidRPr="00B611B6">
        <w:rPr>
          <w:rFonts w:ascii="Arial" w:hAnsi="Arial" w:cs="Arial"/>
        </w:rPr>
        <w:t xml:space="preserve">godinu </w:t>
      </w:r>
      <w:r w:rsidRPr="00B611B6">
        <w:rPr>
          <w:rFonts w:ascii="Arial" w:hAnsi="Arial" w:cs="Arial"/>
        </w:rPr>
        <w:t xml:space="preserve">a u odnosu na isto razdoblje prošle godine ovi prihodi veći su za </w:t>
      </w:r>
      <w:r w:rsidR="000379D7">
        <w:rPr>
          <w:rFonts w:ascii="Arial" w:hAnsi="Arial" w:cs="Arial"/>
        </w:rPr>
        <w:t xml:space="preserve">28,14%. </w:t>
      </w:r>
      <w:r w:rsidRPr="00B611B6">
        <w:rPr>
          <w:rFonts w:ascii="Arial" w:hAnsi="Arial" w:cs="Arial"/>
        </w:rPr>
        <w:t xml:space="preserve"> </w:t>
      </w:r>
    </w:p>
    <w:p w14:paraId="66032D73" w14:textId="77777777" w:rsidR="00227499" w:rsidRPr="004E3CA3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F3774F" w14:textId="566A6436" w:rsidR="00227499" w:rsidRPr="004E3CA3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3CA3">
        <w:rPr>
          <w:rFonts w:ascii="Arial" w:hAnsi="Arial" w:cs="Arial"/>
          <w:sz w:val="20"/>
          <w:szCs w:val="20"/>
        </w:rPr>
        <w:t xml:space="preserve">Tablica </w:t>
      </w:r>
      <w:r>
        <w:rPr>
          <w:rFonts w:ascii="Arial" w:hAnsi="Arial" w:cs="Arial"/>
          <w:sz w:val="20"/>
          <w:szCs w:val="20"/>
        </w:rPr>
        <w:t>4</w:t>
      </w:r>
      <w:r w:rsidRPr="004E3CA3">
        <w:rPr>
          <w:rFonts w:ascii="Arial" w:hAnsi="Arial" w:cs="Arial"/>
          <w:sz w:val="20"/>
          <w:szCs w:val="20"/>
        </w:rPr>
        <w:t>. Ostvarenje prihoda od upravnih i administrativnih pristojbi, pristojbi po posebnim propisima i naknada u prvom polugodištu 20</w:t>
      </w:r>
      <w:r w:rsidR="000379D7">
        <w:rPr>
          <w:rFonts w:ascii="Arial" w:hAnsi="Arial" w:cs="Arial"/>
          <w:sz w:val="20"/>
          <w:szCs w:val="20"/>
        </w:rPr>
        <w:t>19</w:t>
      </w:r>
      <w:r w:rsidRPr="004E3CA3">
        <w:rPr>
          <w:rFonts w:ascii="Arial" w:hAnsi="Arial" w:cs="Arial"/>
          <w:sz w:val="20"/>
          <w:szCs w:val="20"/>
        </w:rPr>
        <w:t xml:space="preserve"> i 20</w:t>
      </w:r>
      <w:r w:rsidR="000379D7">
        <w:rPr>
          <w:rFonts w:ascii="Arial" w:hAnsi="Arial" w:cs="Arial"/>
          <w:sz w:val="20"/>
          <w:szCs w:val="20"/>
        </w:rPr>
        <w:t>20</w:t>
      </w:r>
      <w:r w:rsidRPr="004E3CA3">
        <w:rPr>
          <w:rFonts w:ascii="Arial" w:hAnsi="Arial" w:cs="Arial"/>
          <w:sz w:val="20"/>
          <w:szCs w:val="20"/>
        </w:rPr>
        <w:t>. godine</w:t>
      </w:r>
    </w:p>
    <w:tbl>
      <w:tblPr>
        <w:tblStyle w:val="Reetkatablic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134"/>
        <w:gridCol w:w="1139"/>
        <w:gridCol w:w="845"/>
      </w:tblGrid>
      <w:tr w:rsidR="00227499" w:rsidRPr="002A678A" w14:paraId="084297CC" w14:textId="77777777" w:rsidTr="00227499">
        <w:tc>
          <w:tcPr>
            <w:tcW w:w="6091" w:type="dxa"/>
            <w:vMerge w:val="restart"/>
          </w:tcPr>
          <w:p w14:paraId="7134E611" w14:textId="77777777" w:rsidR="00227499" w:rsidRPr="002A678A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6B0840" w14:textId="77777777" w:rsidR="00227499" w:rsidRPr="002A678A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 xml:space="preserve">Naziv </w:t>
            </w:r>
          </w:p>
        </w:tc>
        <w:tc>
          <w:tcPr>
            <w:tcW w:w="2273" w:type="dxa"/>
            <w:gridSpan w:val="2"/>
            <w:vAlign w:val="center"/>
          </w:tcPr>
          <w:p w14:paraId="46282C48" w14:textId="77777777" w:rsidR="00227499" w:rsidRPr="002A678A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Ostvareno</w:t>
            </w:r>
          </w:p>
        </w:tc>
        <w:tc>
          <w:tcPr>
            <w:tcW w:w="845" w:type="dxa"/>
            <w:vMerge w:val="restart"/>
          </w:tcPr>
          <w:p w14:paraId="0E37A65E" w14:textId="77777777" w:rsidR="00227499" w:rsidRPr="002A678A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F62052" w14:textId="77777777" w:rsidR="00227499" w:rsidRPr="002A678A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227499" w:rsidRPr="002A678A" w14:paraId="719468C9" w14:textId="77777777" w:rsidTr="00227499">
        <w:tc>
          <w:tcPr>
            <w:tcW w:w="6091" w:type="dxa"/>
            <w:vMerge/>
            <w:tcBorders>
              <w:bottom w:val="single" w:sz="4" w:space="0" w:color="auto"/>
            </w:tcBorders>
          </w:tcPr>
          <w:p w14:paraId="7DC634D0" w14:textId="77777777" w:rsidR="00227499" w:rsidRPr="002A678A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E5093F" w14:textId="568FDBC5" w:rsidR="00227499" w:rsidRPr="002A678A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I-VI 20</w:t>
            </w:r>
            <w:r w:rsidR="000379D7">
              <w:rPr>
                <w:rFonts w:ascii="Arial" w:hAnsi="Arial" w:cs="Arial"/>
                <w:sz w:val="20"/>
                <w:szCs w:val="20"/>
              </w:rPr>
              <w:t>19</w:t>
            </w:r>
            <w:r w:rsidRPr="002A67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8A08F20" w14:textId="5B88CA58" w:rsidR="00227499" w:rsidRPr="002A678A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A678A">
              <w:rPr>
                <w:rFonts w:ascii="Arial" w:hAnsi="Arial" w:cs="Arial"/>
                <w:sz w:val="20"/>
                <w:szCs w:val="20"/>
              </w:rPr>
              <w:t>-VI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78A">
              <w:rPr>
                <w:rFonts w:ascii="Arial" w:hAnsi="Arial" w:cs="Arial"/>
                <w:sz w:val="20"/>
                <w:szCs w:val="20"/>
              </w:rPr>
              <w:t>20</w:t>
            </w:r>
            <w:r w:rsidR="000379D7">
              <w:rPr>
                <w:rFonts w:ascii="Arial" w:hAnsi="Arial" w:cs="Arial"/>
                <w:sz w:val="20"/>
                <w:szCs w:val="20"/>
              </w:rPr>
              <w:t>20</w:t>
            </w:r>
            <w:r w:rsidRPr="002A67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14:paraId="729FA546" w14:textId="77777777" w:rsidR="00227499" w:rsidRPr="002A678A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9D7" w:rsidRPr="002A678A" w14:paraId="53E61DDA" w14:textId="77777777" w:rsidTr="00227499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14:paraId="6584D8AF" w14:textId="77777777" w:rsidR="000379D7" w:rsidRPr="002A678A" w:rsidRDefault="000379D7" w:rsidP="000379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Prihodi od upravnih i administrativnih pristojbi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479A08B" w14:textId="3FE81CD9" w:rsidR="000379D7" w:rsidRPr="002A678A" w:rsidRDefault="000379D7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</w:tcPr>
          <w:p w14:paraId="3910CEB6" w14:textId="183F5BC3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14:paraId="54D6EA44" w14:textId="72C1F11D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663,62</w:t>
            </w:r>
          </w:p>
        </w:tc>
      </w:tr>
      <w:tr w:rsidR="000379D7" w:rsidRPr="002A678A" w14:paraId="204C0514" w14:textId="77777777" w:rsidTr="00227499">
        <w:tc>
          <w:tcPr>
            <w:tcW w:w="6091" w:type="dxa"/>
            <w:tcBorders>
              <w:top w:val="nil"/>
            </w:tcBorders>
          </w:tcPr>
          <w:p w14:paraId="3E14044B" w14:textId="77777777" w:rsidR="000379D7" w:rsidRPr="002A678A" w:rsidRDefault="000379D7" w:rsidP="000379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Prihodi od vodnog doprinosa</w:t>
            </w:r>
          </w:p>
        </w:tc>
        <w:tc>
          <w:tcPr>
            <w:tcW w:w="1134" w:type="dxa"/>
            <w:tcBorders>
              <w:top w:val="nil"/>
            </w:tcBorders>
          </w:tcPr>
          <w:p w14:paraId="20F591C2" w14:textId="46A7929D" w:rsidR="000379D7" w:rsidRPr="002A678A" w:rsidRDefault="000379D7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139" w:type="dxa"/>
            <w:tcBorders>
              <w:top w:val="nil"/>
            </w:tcBorders>
          </w:tcPr>
          <w:p w14:paraId="07E57128" w14:textId="3C90C72F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845" w:type="dxa"/>
            <w:tcBorders>
              <w:top w:val="nil"/>
            </w:tcBorders>
          </w:tcPr>
          <w:p w14:paraId="0832CF6C" w14:textId="4D91446C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0379D7" w:rsidRPr="002A678A" w14:paraId="52C97115" w14:textId="77777777" w:rsidTr="00227499">
        <w:tc>
          <w:tcPr>
            <w:tcW w:w="6091" w:type="dxa"/>
          </w:tcPr>
          <w:p w14:paraId="1F6B9580" w14:textId="77777777" w:rsidR="000379D7" w:rsidRPr="002A678A" w:rsidRDefault="000379D7" w:rsidP="000379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Prihodi od doprinosa za šume</w:t>
            </w:r>
          </w:p>
        </w:tc>
        <w:tc>
          <w:tcPr>
            <w:tcW w:w="1134" w:type="dxa"/>
          </w:tcPr>
          <w:p w14:paraId="7D53230B" w14:textId="25B06C73" w:rsidR="000379D7" w:rsidRPr="002A678A" w:rsidRDefault="000379D7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410.331</w:t>
            </w:r>
          </w:p>
        </w:tc>
        <w:tc>
          <w:tcPr>
            <w:tcW w:w="1139" w:type="dxa"/>
          </w:tcPr>
          <w:p w14:paraId="79744B23" w14:textId="268801A3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564.211</w:t>
            </w:r>
          </w:p>
        </w:tc>
        <w:tc>
          <w:tcPr>
            <w:tcW w:w="845" w:type="dxa"/>
          </w:tcPr>
          <w:p w14:paraId="7D737E83" w14:textId="1D54FB39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137,50</w:t>
            </w:r>
          </w:p>
        </w:tc>
      </w:tr>
      <w:tr w:rsidR="000379D7" w:rsidRPr="002A678A" w14:paraId="192D5FB5" w14:textId="77777777" w:rsidTr="00227499">
        <w:tc>
          <w:tcPr>
            <w:tcW w:w="6091" w:type="dxa"/>
          </w:tcPr>
          <w:p w14:paraId="15041876" w14:textId="77777777" w:rsidR="000379D7" w:rsidRPr="002A678A" w:rsidRDefault="000379D7" w:rsidP="000379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134" w:type="dxa"/>
          </w:tcPr>
          <w:p w14:paraId="592B1492" w14:textId="77862C4D" w:rsidR="000379D7" w:rsidRPr="002A678A" w:rsidRDefault="000379D7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4C11D99" w14:textId="77777777" w:rsidR="000379D7" w:rsidRPr="002A678A" w:rsidRDefault="000379D7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</w:tcPr>
          <w:p w14:paraId="5F995A63" w14:textId="77777777" w:rsidR="000379D7" w:rsidRPr="002A678A" w:rsidRDefault="000379D7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9D7" w:rsidRPr="002A678A" w14:paraId="4B4DE13A" w14:textId="77777777" w:rsidTr="00227499">
        <w:tc>
          <w:tcPr>
            <w:tcW w:w="6091" w:type="dxa"/>
          </w:tcPr>
          <w:p w14:paraId="7CBD7120" w14:textId="77777777" w:rsidR="000379D7" w:rsidRPr="002A678A" w:rsidRDefault="000379D7" w:rsidP="000379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Prihodi od komunalnog doprinosa</w:t>
            </w:r>
          </w:p>
        </w:tc>
        <w:tc>
          <w:tcPr>
            <w:tcW w:w="1134" w:type="dxa"/>
          </w:tcPr>
          <w:p w14:paraId="0AA9D8AE" w14:textId="7C3D4254" w:rsidR="000379D7" w:rsidRPr="002A678A" w:rsidRDefault="000379D7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39" w:type="dxa"/>
          </w:tcPr>
          <w:p w14:paraId="30EA4F06" w14:textId="6B2C070D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1.034</w:t>
            </w:r>
          </w:p>
        </w:tc>
        <w:tc>
          <w:tcPr>
            <w:tcW w:w="845" w:type="dxa"/>
          </w:tcPr>
          <w:p w14:paraId="27E65B6B" w14:textId="6D9AA936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323,60</w:t>
            </w:r>
          </w:p>
        </w:tc>
      </w:tr>
      <w:tr w:rsidR="000379D7" w:rsidRPr="002A678A" w14:paraId="19D8E315" w14:textId="77777777" w:rsidTr="00227499">
        <w:tc>
          <w:tcPr>
            <w:tcW w:w="6091" w:type="dxa"/>
          </w:tcPr>
          <w:p w14:paraId="05C6413F" w14:textId="77777777" w:rsidR="000379D7" w:rsidRPr="002A678A" w:rsidRDefault="000379D7" w:rsidP="000379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Prihodi od komunalne naknade</w:t>
            </w:r>
          </w:p>
        </w:tc>
        <w:tc>
          <w:tcPr>
            <w:tcW w:w="1134" w:type="dxa"/>
          </w:tcPr>
          <w:p w14:paraId="21C1B2D4" w14:textId="55268674" w:rsidR="000379D7" w:rsidRPr="002A678A" w:rsidRDefault="000379D7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87.009</w:t>
            </w:r>
          </w:p>
        </w:tc>
        <w:tc>
          <w:tcPr>
            <w:tcW w:w="1139" w:type="dxa"/>
          </w:tcPr>
          <w:p w14:paraId="1EF6378C" w14:textId="322176B1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79.625</w:t>
            </w:r>
          </w:p>
        </w:tc>
        <w:tc>
          <w:tcPr>
            <w:tcW w:w="845" w:type="dxa"/>
          </w:tcPr>
          <w:p w14:paraId="66BDC91A" w14:textId="736C6CAC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91,51</w:t>
            </w:r>
          </w:p>
        </w:tc>
      </w:tr>
      <w:tr w:rsidR="000379D7" w:rsidRPr="002A678A" w14:paraId="29FAB323" w14:textId="77777777" w:rsidTr="00227499">
        <w:tc>
          <w:tcPr>
            <w:tcW w:w="6091" w:type="dxa"/>
          </w:tcPr>
          <w:p w14:paraId="308C610A" w14:textId="77777777" w:rsidR="000379D7" w:rsidRPr="002A678A" w:rsidRDefault="000379D7" w:rsidP="000379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Prihodi od grobne naknade</w:t>
            </w:r>
          </w:p>
        </w:tc>
        <w:tc>
          <w:tcPr>
            <w:tcW w:w="1134" w:type="dxa"/>
          </w:tcPr>
          <w:p w14:paraId="14739041" w14:textId="4200E662" w:rsidR="000379D7" w:rsidRPr="002A678A" w:rsidRDefault="000379D7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21.843</w:t>
            </w:r>
          </w:p>
        </w:tc>
        <w:tc>
          <w:tcPr>
            <w:tcW w:w="1139" w:type="dxa"/>
          </w:tcPr>
          <w:p w14:paraId="3071DC5D" w14:textId="5D818C5F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20.873</w:t>
            </w:r>
          </w:p>
        </w:tc>
        <w:tc>
          <w:tcPr>
            <w:tcW w:w="845" w:type="dxa"/>
          </w:tcPr>
          <w:p w14:paraId="1B1FB1F5" w14:textId="33239C3A" w:rsidR="000379D7" w:rsidRPr="002A678A" w:rsidRDefault="007D694A" w:rsidP="000379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95,56</w:t>
            </w:r>
          </w:p>
        </w:tc>
      </w:tr>
    </w:tbl>
    <w:p w14:paraId="11B702DC" w14:textId="77777777" w:rsidR="00227499" w:rsidRPr="008E1F61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F56DCA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Kazne, upravne mjere i ostali prihodi</w:t>
      </w:r>
    </w:p>
    <w:p w14:paraId="4681BD3E" w14:textId="36320044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Ostali prihodi ostvareni su u iznosu od </w:t>
      </w:r>
      <w:r w:rsidR="00E51657">
        <w:rPr>
          <w:rFonts w:ascii="Arial" w:hAnsi="Arial" w:cs="Arial"/>
        </w:rPr>
        <w:t>2.775</w:t>
      </w:r>
      <w:r w:rsidRPr="00B611B6">
        <w:rPr>
          <w:rFonts w:ascii="Arial" w:hAnsi="Arial" w:cs="Arial"/>
        </w:rPr>
        <w:t xml:space="preserve"> kuna što je </w:t>
      </w:r>
      <w:r w:rsidR="00E51657">
        <w:rPr>
          <w:rFonts w:ascii="Arial" w:hAnsi="Arial" w:cs="Arial"/>
        </w:rPr>
        <w:t>18,26</w:t>
      </w:r>
      <w:r w:rsidRPr="00B611B6">
        <w:rPr>
          <w:rFonts w:ascii="Arial" w:hAnsi="Arial" w:cs="Arial"/>
        </w:rPr>
        <w:t>% u odnosu na plan a u odnosu na isto razdoblje 201</w:t>
      </w:r>
      <w:r w:rsidR="00923C6B">
        <w:rPr>
          <w:rFonts w:ascii="Arial" w:hAnsi="Arial" w:cs="Arial"/>
        </w:rPr>
        <w:t>9</w:t>
      </w:r>
      <w:r w:rsidRPr="00B611B6">
        <w:rPr>
          <w:rFonts w:ascii="Arial" w:hAnsi="Arial" w:cs="Arial"/>
        </w:rPr>
        <w:t xml:space="preserve">. godine manje za </w:t>
      </w:r>
      <w:r w:rsidR="00923C6B">
        <w:rPr>
          <w:rFonts w:ascii="Arial" w:hAnsi="Arial" w:cs="Arial"/>
        </w:rPr>
        <w:t>11,09</w:t>
      </w:r>
      <w:r w:rsidRPr="00B611B6">
        <w:rPr>
          <w:rFonts w:ascii="Arial" w:hAnsi="Arial" w:cs="Arial"/>
        </w:rPr>
        <w:t xml:space="preserve">%. </w:t>
      </w:r>
    </w:p>
    <w:p w14:paraId="7A45CBB6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A4FD4D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PRIHODI OD PRODAJE NEFINANCIJSKE IMOVINE</w:t>
      </w:r>
    </w:p>
    <w:p w14:paraId="6E965A4C" w14:textId="7FFA015C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Prihodi od prodaje nefinancijske imovine u prvom polugodištu 20</w:t>
      </w:r>
      <w:r w:rsidR="00923C6B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 xml:space="preserve">. godine ostvareni su u iznosu od </w:t>
      </w:r>
      <w:r w:rsidR="00923C6B">
        <w:rPr>
          <w:rFonts w:ascii="Arial" w:hAnsi="Arial" w:cs="Arial"/>
        </w:rPr>
        <w:t>13.725</w:t>
      </w:r>
      <w:r w:rsidRPr="00B611B6">
        <w:rPr>
          <w:rFonts w:ascii="Arial" w:hAnsi="Arial" w:cs="Arial"/>
        </w:rPr>
        <w:t xml:space="preserve"> kuna ili </w:t>
      </w:r>
      <w:r w:rsidR="00923C6B">
        <w:rPr>
          <w:rFonts w:ascii="Arial" w:hAnsi="Arial" w:cs="Arial"/>
        </w:rPr>
        <w:t>10,72</w:t>
      </w:r>
      <w:r w:rsidRPr="00B611B6">
        <w:rPr>
          <w:rFonts w:ascii="Arial" w:hAnsi="Arial" w:cs="Arial"/>
        </w:rPr>
        <w:t xml:space="preserve"> % u odnosu na plan za 20</w:t>
      </w:r>
      <w:r w:rsidR="00923C6B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>. godinu a u odnosu na ostvarenje u istom razdoblju  201</w:t>
      </w:r>
      <w:r w:rsidR="00923C6B">
        <w:rPr>
          <w:rFonts w:ascii="Arial" w:hAnsi="Arial" w:cs="Arial"/>
        </w:rPr>
        <w:t>9</w:t>
      </w:r>
      <w:r w:rsidRPr="00B611B6">
        <w:rPr>
          <w:rFonts w:ascii="Arial" w:hAnsi="Arial" w:cs="Arial"/>
        </w:rPr>
        <w:t xml:space="preserve">. godine  </w:t>
      </w:r>
      <w:r w:rsidR="00923C6B">
        <w:rPr>
          <w:rFonts w:ascii="Arial" w:hAnsi="Arial" w:cs="Arial"/>
        </w:rPr>
        <w:t>manje za 72,09%</w:t>
      </w:r>
      <w:r w:rsidRPr="00B611B6">
        <w:rPr>
          <w:rFonts w:ascii="Arial" w:hAnsi="Arial" w:cs="Arial"/>
        </w:rPr>
        <w:t>. Prihodi od prodaje nefinancijske imovine ostvareni su od  prodaje poljoprivrednog zemljišta i stanova u vlasništvu RH.</w:t>
      </w:r>
    </w:p>
    <w:p w14:paraId="093EE0A9" w14:textId="77777777" w:rsidR="00227499" w:rsidRPr="00B611B6" w:rsidRDefault="00227499" w:rsidP="00227499">
      <w:pPr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lastRenderedPageBreak/>
        <w:t>NENAPLAĆENA POTRAŽIVANJA</w:t>
      </w:r>
    </w:p>
    <w:p w14:paraId="4C3D5FE7" w14:textId="79066057" w:rsidR="00227499" w:rsidRPr="004E3CA3" w:rsidRDefault="00227499" w:rsidP="00227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3CA3">
        <w:rPr>
          <w:rFonts w:ascii="Arial" w:hAnsi="Arial" w:cs="Arial"/>
          <w:sz w:val="20"/>
          <w:szCs w:val="20"/>
        </w:rPr>
        <w:t xml:space="preserve">TABLICA </w:t>
      </w:r>
      <w:r>
        <w:rPr>
          <w:rFonts w:ascii="Arial" w:hAnsi="Arial" w:cs="Arial"/>
          <w:sz w:val="20"/>
          <w:szCs w:val="20"/>
        </w:rPr>
        <w:t>5</w:t>
      </w:r>
      <w:r w:rsidRPr="004E3CA3">
        <w:rPr>
          <w:rFonts w:ascii="Arial" w:hAnsi="Arial" w:cs="Arial"/>
          <w:sz w:val="20"/>
          <w:szCs w:val="20"/>
        </w:rPr>
        <w:t>. Stanje nenaplaćenih potraživanja za prihode općinskog proračuna na dan 30.06.20</w:t>
      </w:r>
      <w:r w:rsidR="00923C6B">
        <w:rPr>
          <w:rFonts w:ascii="Arial" w:hAnsi="Arial" w:cs="Arial"/>
          <w:sz w:val="20"/>
          <w:szCs w:val="20"/>
        </w:rPr>
        <w:t>20</w:t>
      </w:r>
      <w:r w:rsidRPr="004E3CA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godine</w:t>
      </w: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1"/>
        <w:gridCol w:w="3119"/>
      </w:tblGrid>
      <w:tr w:rsidR="00227499" w:rsidRPr="001B765D" w14:paraId="472BA728" w14:textId="77777777" w:rsidTr="00227499">
        <w:trPr>
          <w:trHeight w:val="4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4F6B5" w14:textId="77777777" w:rsidR="00227499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C97D23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potraživanja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5319" w14:textId="77777777" w:rsidR="00227499" w:rsidRDefault="00227499" w:rsidP="00227499">
            <w:pPr>
              <w:spacing w:after="0" w:line="240" w:lineRule="auto"/>
              <w:ind w:left="-175" w:firstLine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CAC670" w14:textId="77777777" w:rsidR="00227499" w:rsidRDefault="00227499" w:rsidP="00227499">
            <w:pPr>
              <w:spacing w:after="0" w:line="240" w:lineRule="auto"/>
              <w:ind w:left="-175" w:firstLine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Iznos</w:t>
            </w:r>
          </w:p>
        </w:tc>
      </w:tr>
      <w:tr w:rsidR="00227499" w:rsidRPr="001B765D" w14:paraId="1A3C238D" w14:textId="77777777" w:rsidTr="00227499"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14:paraId="70B875A8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>Potraživanj</w:t>
            </w:r>
            <w:r>
              <w:rPr>
                <w:rFonts w:ascii="Arial" w:hAnsi="Arial" w:cs="Arial"/>
                <w:sz w:val="20"/>
                <w:szCs w:val="20"/>
              </w:rPr>
              <w:t>a po osnovi poreza na potrošnju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6F869CD9" w14:textId="1528CDC5" w:rsidR="00227499" w:rsidRPr="001B765D" w:rsidRDefault="00C814CA" w:rsidP="00227499">
            <w:pPr>
              <w:spacing w:after="0" w:line="240" w:lineRule="auto"/>
              <w:ind w:left="-175" w:firstLine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</w:t>
            </w:r>
          </w:p>
        </w:tc>
      </w:tr>
      <w:tr w:rsidR="00227499" w:rsidRPr="001B765D" w14:paraId="52B23E2B" w14:textId="77777777" w:rsidTr="00227499">
        <w:tc>
          <w:tcPr>
            <w:tcW w:w="6521" w:type="dxa"/>
            <w:tcBorders>
              <w:left w:val="single" w:sz="4" w:space="0" w:color="auto"/>
            </w:tcBorders>
          </w:tcPr>
          <w:p w14:paraId="102C8F4C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>Potraživanja po osnovi poreza na tvrtku odnosno naziv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8821D7F" w14:textId="74B53EA6" w:rsidR="00227499" w:rsidRPr="001B765D" w:rsidRDefault="00C814CA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5.231</w:t>
            </w:r>
          </w:p>
        </w:tc>
      </w:tr>
      <w:tr w:rsidR="00227499" w:rsidRPr="001B765D" w14:paraId="0707493C" w14:textId="77777777" w:rsidTr="00227499">
        <w:tc>
          <w:tcPr>
            <w:tcW w:w="6521" w:type="dxa"/>
            <w:tcBorders>
              <w:left w:val="single" w:sz="4" w:space="0" w:color="auto"/>
            </w:tcBorders>
          </w:tcPr>
          <w:p w14:paraId="1B07D7D5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>Potraživanja po osnovi poreza na promet nekretnina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6EFC28D" w14:textId="12C5B960" w:rsidR="00227499" w:rsidRPr="001B765D" w:rsidRDefault="00C814CA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4.202</w:t>
            </w:r>
          </w:p>
        </w:tc>
      </w:tr>
      <w:tr w:rsidR="00227499" w:rsidRPr="001B765D" w14:paraId="7F93BE4A" w14:textId="77777777" w:rsidTr="00227499">
        <w:tc>
          <w:tcPr>
            <w:tcW w:w="6521" w:type="dxa"/>
            <w:tcBorders>
              <w:left w:val="single" w:sz="4" w:space="0" w:color="auto"/>
            </w:tcBorders>
          </w:tcPr>
          <w:p w14:paraId="3D912424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Potraživanja za zatezne kamate</w:t>
            </w:r>
            <w:r w:rsidRPr="001B765D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4244C67" w14:textId="42D97C42" w:rsidR="00227499" w:rsidRDefault="00C814CA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4.288</w:t>
            </w:r>
          </w:p>
        </w:tc>
      </w:tr>
      <w:tr w:rsidR="00227499" w:rsidRPr="001B765D" w14:paraId="39951C31" w14:textId="77777777" w:rsidTr="00227499">
        <w:tc>
          <w:tcPr>
            <w:tcW w:w="6521" w:type="dxa"/>
            <w:tcBorders>
              <w:left w:val="single" w:sz="4" w:space="0" w:color="auto"/>
            </w:tcBorders>
          </w:tcPr>
          <w:p w14:paraId="61F829E5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 xml:space="preserve">Potraživanja za zakup poslovnih prostora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86C30B4" w14:textId="4425708D" w:rsidR="00227499" w:rsidRPr="001B765D" w:rsidRDefault="00A55AB7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10.678</w:t>
            </w:r>
          </w:p>
        </w:tc>
      </w:tr>
      <w:tr w:rsidR="00227499" w:rsidRPr="001B765D" w14:paraId="09EF6A1D" w14:textId="77777777" w:rsidTr="00227499">
        <w:tc>
          <w:tcPr>
            <w:tcW w:w="6521" w:type="dxa"/>
            <w:tcBorders>
              <w:left w:val="single" w:sz="4" w:space="0" w:color="auto"/>
            </w:tcBorders>
          </w:tcPr>
          <w:p w14:paraId="2867637C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>Potraživanja za zakup poljoprivrednog zemljišta u vlasništvu RH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160642A" w14:textId="09FFCA58" w:rsidR="00227499" w:rsidRPr="001B765D" w:rsidRDefault="00A55AB7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7.577</w:t>
            </w:r>
          </w:p>
        </w:tc>
      </w:tr>
      <w:tr w:rsidR="00227499" w:rsidRPr="001B765D" w14:paraId="0672788A" w14:textId="77777777" w:rsidTr="00227499">
        <w:tc>
          <w:tcPr>
            <w:tcW w:w="6521" w:type="dxa"/>
            <w:tcBorders>
              <w:left w:val="single" w:sz="4" w:space="0" w:color="auto"/>
            </w:tcBorders>
          </w:tcPr>
          <w:p w14:paraId="40C69F9F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 xml:space="preserve">Potraživanja za zakup poljoprivrednog zemljišta u vlasništvu </w:t>
            </w:r>
            <w:r>
              <w:rPr>
                <w:rFonts w:ascii="Arial" w:hAnsi="Arial" w:cs="Arial"/>
                <w:sz w:val="20"/>
                <w:szCs w:val="20"/>
              </w:rPr>
              <w:t>općine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EE65C5F" w14:textId="1D00FB3B" w:rsidR="00227499" w:rsidRPr="001B765D" w:rsidRDefault="00A55AB7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31.418</w:t>
            </w:r>
          </w:p>
        </w:tc>
      </w:tr>
      <w:tr w:rsidR="00A55AB7" w:rsidRPr="001B765D" w14:paraId="1ACE9FB0" w14:textId="77777777" w:rsidTr="00CA1318">
        <w:tc>
          <w:tcPr>
            <w:tcW w:w="6521" w:type="dxa"/>
            <w:tcBorders>
              <w:left w:val="single" w:sz="4" w:space="0" w:color="auto"/>
            </w:tcBorders>
          </w:tcPr>
          <w:p w14:paraId="1BB9C9AD" w14:textId="77777777" w:rsidR="00A55AB7" w:rsidRPr="001B765D" w:rsidRDefault="00A55AB7" w:rsidP="00CA131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>Potraživanja za naknadu za zadržavanje nezakonito izgrađenih zgrada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17AB06A" w14:textId="77777777" w:rsidR="00A55AB7" w:rsidRPr="001B765D" w:rsidRDefault="00A55AB7" w:rsidP="00CA131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>22.783</w:t>
            </w:r>
          </w:p>
        </w:tc>
      </w:tr>
      <w:tr w:rsidR="00227499" w:rsidRPr="001B765D" w14:paraId="64610CF2" w14:textId="77777777" w:rsidTr="00227499">
        <w:tc>
          <w:tcPr>
            <w:tcW w:w="6521" w:type="dxa"/>
            <w:tcBorders>
              <w:left w:val="single" w:sz="4" w:space="0" w:color="auto"/>
            </w:tcBorders>
          </w:tcPr>
          <w:p w14:paraId="7086F94E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>Potraživanja za komunalnu naknadu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51727DD" w14:textId="3786EFE8" w:rsidR="00227499" w:rsidRPr="001B765D" w:rsidRDefault="00A55AB7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56.700</w:t>
            </w:r>
          </w:p>
        </w:tc>
      </w:tr>
      <w:tr w:rsidR="00227499" w:rsidRPr="001B765D" w14:paraId="52A72F48" w14:textId="77777777" w:rsidTr="00227499">
        <w:tc>
          <w:tcPr>
            <w:tcW w:w="6521" w:type="dxa"/>
            <w:tcBorders>
              <w:left w:val="single" w:sz="4" w:space="0" w:color="auto"/>
            </w:tcBorders>
          </w:tcPr>
          <w:p w14:paraId="7A3A7A93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 xml:space="preserve">Potraživanja za grobnu naknadu                                          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07D515D" w14:textId="4BB1732B" w:rsidR="00227499" w:rsidRPr="001B765D" w:rsidRDefault="00A55AB7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9.300</w:t>
            </w:r>
          </w:p>
        </w:tc>
      </w:tr>
      <w:tr w:rsidR="00227499" w:rsidRPr="001B765D" w14:paraId="58C798EE" w14:textId="77777777" w:rsidTr="00227499">
        <w:tc>
          <w:tcPr>
            <w:tcW w:w="6521" w:type="dxa"/>
            <w:tcBorders>
              <w:left w:val="single" w:sz="4" w:space="0" w:color="auto"/>
            </w:tcBorders>
          </w:tcPr>
          <w:p w14:paraId="72CDB678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>Potraživanja za naknadu za korištenje grobnog mjesta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8DE0736" w14:textId="77777777" w:rsidR="00227499" w:rsidRPr="001B765D" w:rsidRDefault="00227499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227499" w:rsidRPr="001B765D" w14:paraId="074FCAA6" w14:textId="77777777" w:rsidTr="00227499">
        <w:tc>
          <w:tcPr>
            <w:tcW w:w="6521" w:type="dxa"/>
            <w:tcBorders>
              <w:left w:val="single" w:sz="4" w:space="0" w:color="auto"/>
            </w:tcBorders>
          </w:tcPr>
          <w:p w14:paraId="76268D4E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Potraživanja od naknade štete i sudskih troškova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007D3A9" w14:textId="0986BA46" w:rsidR="00227499" w:rsidRPr="001B765D" w:rsidRDefault="00A55AB7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8.758</w:t>
            </w:r>
          </w:p>
        </w:tc>
      </w:tr>
      <w:tr w:rsidR="00227499" w:rsidRPr="001B765D" w14:paraId="6FD726D1" w14:textId="77777777" w:rsidTr="00227499">
        <w:tc>
          <w:tcPr>
            <w:tcW w:w="6521" w:type="dxa"/>
            <w:tcBorders>
              <w:left w:val="single" w:sz="4" w:space="0" w:color="auto"/>
            </w:tcBorders>
          </w:tcPr>
          <w:p w14:paraId="1B1DE406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>Potraživanja od prodaje poljoprivrednog zemljišta u vlasništvu RH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4C189FA" w14:textId="6950475B" w:rsidR="00227499" w:rsidRPr="001B765D" w:rsidRDefault="00A55AB7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731.223</w:t>
            </w:r>
          </w:p>
        </w:tc>
      </w:tr>
      <w:tr w:rsidR="00227499" w:rsidRPr="001B765D" w14:paraId="47DE4E34" w14:textId="77777777" w:rsidTr="00227499"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2BF90874" w14:textId="77777777" w:rsidR="00227499" w:rsidRPr="001B765D" w:rsidRDefault="00227499" w:rsidP="002274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5D">
              <w:rPr>
                <w:rFonts w:ascii="Arial" w:hAnsi="Arial" w:cs="Arial"/>
                <w:sz w:val="20"/>
                <w:szCs w:val="20"/>
              </w:rPr>
              <w:t>Potraživanja od prodaje stanova u državnom vlasništvu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0BC60C9B" w14:textId="1F793A5F" w:rsidR="00227499" w:rsidRPr="001B765D" w:rsidRDefault="0046597B" w:rsidP="002274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46.737</w:t>
            </w:r>
          </w:p>
        </w:tc>
      </w:tr>
    </w:tbl>
    <w:p w14:paraId="1F517F77" w14:textId="77777777" w:rsidR="00035D1F" w:rsidRDefault="00035D1F" w:rsidP="00035D1F">
      <w:pPr>
        <w:spacing w:after="0" w:line="240" w:lineRule="auto"/>
        <w:rPr>
          <w:rFonts w:ascii="Arial" w:hAnsi="Arial" w:cs="Arial"/>
        </w:rPr>
      </w:pPr>
    </w:p>
    <w:p w14:paraId="366B0E10" w14:textId="5F3E9B8C" w:rsidR="00227499" w:rsidRPr="00B611B6" w:rsidRDefault="00227499" w:rsidP="00035D1F">
      <w:pPr>
        <w:spacing w:after="0" w:line="240" w:lineRule="auto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Od ukupnih potraživanja </w:t>
      </w:r>
      <w:r w:rsidR="00105BF8">
        <w:rPr>
          <w:rFonts w:ascii="Arial" w:hAnsi="Arial" w:cs="Arial"/>
        </w:rPr>
        <w:t xml:space="preserve">koja iznose 939.757 kuna </w:t>
      </w:r>
      <w:r w:rsidRPr="00B611B6">
        <w:rPr>
          <w:rFonts w:ascii="Arial" w:hAnsi="Arial" w:cs="Arial"/>
        </w:rPr>
        <w:t xml:space="preserve">na naplatu je dospjelo </w:t>
      </w:r>
      <w:r w:rsidR="00105BF8">
        <w:rPr>
          <w:rFonts w:ascii="Arial" w:hAnsi="Arial" w:cs="Arial"/>
        </w:rPr>
        <w:t>153.919 kuna ili</w:t>
      </w:r>
      <w:r w:rsidR="008C3C95">
        <w:rPr>
          <w:rFonts w:ascii="Arial" w:hAnsi="Arial" w:cs="Arial"/>
        </w:rPr>
        <w:t xml:space="preserve"> </w:t>
      </w:r>
      <w:r w:rsidR="00105BF8">
        <w:rPr>
          <w:rFonts w:ascii="Arial" w:hAnsi="Arial" w:cs="Arial"/>
        </w:rPr>
        <w:t>16,38</w:t>
      </w:r>
      <w:r w:rsidRPr="00B611B6">
        <w:rPr>
          <w:rFonts w:ascii="Arial" w:hAnsi="Arial" w:cs="Arial"/>
        </w:rPr>
        <w:t>%</w:t>
      </w:r>
      <w:r w:rsidR="00105BF8">
        <w:rPr>
          <w:rFonts w:ascii="Arial" w:hAnsi="Arial" w:cs="Arial"/>
        </w:rPr>
        <w:t>.</w:t>
      </w:r>
      <w:r w:rsidRPr="00B611B6">
        <w:rPr>
          <w:rFonts w:ascii="Arial" w:hAnsi="Arial" w:cs="Arial"/>
        </w:rPr>
        <w:t xml:space="preserve"> </w:t>
      </w:r>
    </w:p>
    <w:p w14:paraId="02960699" w14:textId="77777777" w:rsidR="00105BF8" w:rsidRDefault="00105BF8" w:rsidP="00227499">
      <w:pPr>
        <w:rPr>
          <w:rFonts w:ascii="Arial" w:hAnsi="Arial" w:cs="Arial"/>
          <w:b/>
        </w:rPr>
      </w:pPr>
    </w:p>
    <w:p w14:paraId="4407483D" w14:textId="52C59FF3" w:rsidR="00227499" w:rsidRPr="00B611B6" w:rsidRDefault="00227499" w:rsidP="00227499">
      <w:pPr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RASHODI</w:t>
      </w:r>
    </w:p>
    <w:p w14:paraId="666B307D" w14:textId="1339C5E4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U prvom polugodištu tekuće godine ukupni rashodi izvršeni su u iznosu od </w:t>
      </w:r>
      <w:r w:rsidR="004E3179">
        <w:rPr>
          <w:rFonts w:ascii="Arial" w:hAnsi="Arial" w:cs="Arial"/>
        </w:rPr>
        <w:t>1.669.611</w:t>
      </w:r>
      <w:r w:rsidRPr="00B611B6">
        <w:rPr>
          <w:rFonts w:ascii="Arial" w:hAnsi="Arial" w:cs="Arial"/>
        </w:rPr>
        <w:t xml:space="preserve"> kuna što je </w:t>
      </w:r>
      <w:r w:rsidR="004E3179">
        <w:rPr>
          <w:rFonts w:ascii="Arial" w:hAnsi="Arial" w:cs="Arial"/>
        </w:rPr>
        <w:t>21,24</w:t>
      </w:r>
      <w:r w:rsidRPr="00B611B6">
        <w:rPr>
          <w:rFonts w:ascii="Arial" w:hAnsi="Arial" w:cs="Arial"/>
        </w:rPr>
        <w:t>% planiranih ukupnih rashoda za 20</w:t>
      </w:r>
      <w:r w:rsidR="004E3179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>. godinu. U odnosu na isto razdoblje prošle godine izvršenje ukupnih rashoda veće je za 75,06%.</w:t>
      </w:r>
    </w:p>
    <w:p w14:paraId="39300D91" w14:textId="77777777" w:rsidR="00227499" w:rsidRPr="00134419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74E486" w14:textId="496B6D1C" w:rsidR="00227499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4419">
        <w:rPr>
          <w:rFonts w:ascii="Arial" w:hAnsi="Arial" w:cs="Arial"/>
          <w:sz w:val="20"/>
          <w:szCs w:val="20"/>
        </w:rPr>
        <w:t xml:space="preserve">Tablica 6. Izvršenje rashoda u prvom polugodištu </w:t>
      </w:r>
      <w:r w:rsidR="00035D1F">
        <w:rPr>
          <w:rFonts w:ascii="Arial" w:hAnsi="Arial" w:cs="Arial"/>
          <w:sz w:val="20"/>
          <w:szCs w:val="20"/>
        </w:rPr>
        <w:t xml:space="preserve">2019. i </w:t>
      </w:r>
      <w:r w:rsidRPr="00134419">
        <w:rPr>
          <w:rFonts w:ascii="Arial" w:hAnsi="Arial" w:cs="Arial"/>
          <w:sz w:val="20"/>
          <w:szCs w:val="20"/>
        </w:rPr>
        <w:t>20</w:t>
      </w:r>
      <w:r w:rsidR="004E3179">
        <w:rPr>
          <w:rFonts w:ascii="Arial" w:hAnsi="Arial" w:cs="Arial"/>
          <w:sz w:val="20"/>
          <w:szCs w:val="20"/>
        </w:rPr>
        <w:t>20</w:t>
      </w:r>
      <w:r w:rsidRPr="00134419">
        <w:rPr>
          <w:rFonts w:ascii="Arial" w:hAnsi="Arial" w:cs="Arial"/>
          <w:sz w:val="20"/>
          <w:szCs w:val="20"/>
        </w:rPr>
        <w:t>. godine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4673"/>
        <w:gridCol w:w="1328"/>
        <w:gridCol w:w="1248"/>
        <w:gridCol w:w="1226"/>
        <w:gridCol w:w="851"/>
        <w:gridCol w:w="875"/>
      </w:tblGrid>
      <w:tr w:rsidR="00F63135" w:rsidRPr="008A2202" w14:paraId="4087D3B2" w14:textId="77777777" w:rsidTr="00F63135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19F62F" w14:textId="77777777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C18E7" w14:textId="77777777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</w:t>
            </w:r>
          </w:p>
          <w:p w14:paraId="100653B3" w14:textId="7AEAE167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I.-VI.2019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8801D" w14:textId="265C9048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PLAN ZA 2020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378798" w14:textId="14F1EB19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I.-VI.2020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F71BCC1" w14:textId="77777777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</w:t>
            </w:r>
          </w:p>
          <w:p w14:paraId="49598864" w14:textId="684DA754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8A220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/1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D24AAF" w14:textId="12B81EDA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INDEKS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8A220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/3</w:t>
            </w:r>
          </w:p>
        </w:tc>
      </w:tr>
      <w:tr w:rsidR="00F63135" w:rsidRPr="008A2202" w14:paraId="5A23CCBE" w14:textId="77777777" w:rsidTr="00CA1318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B1550A" w14:textId="2A72814C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183A78" w14:textId="05D70626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CCB07" w14:textId="2C05CBAF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15A7C7" w14:textId="107DCA57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D26E22" w14:textId="4CDBB49C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7FD78" w14:textId="31CB07EF" w:rsidR="00F63135" w:rsidRPr="008A2202" w:rsidRDefault="00F63135" w:rsidP="008A2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</w:tr>
      <w:tr w:rsidR="00F63135" w:rsidRPr="008A2202" w14:paraId="23EFC221" w14:textId="77777777" w:rsidTr="00F63135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9C15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BE81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1.019.773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D651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2.952.555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E873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946.396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A438A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92,80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DF513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32,05</w:t>
            </w:r>
          </w:p>
        </w:tc>
      </w:tr>
      <w:tr w:rsidR="00F63135" w:rsidRPr="008A2202" w14:paraId="0C2D781A" w14:textId="77777777" w:rsidTr="00F63135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38DD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5E1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246.721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05AA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742.000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11F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294.615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C1376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119,41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33F3A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39,71</w:t>
            </w:r>
          </w:p>
        </w:tc>
      </w:tr>
      <w:tr w:rsidR="00F63135" w:rsidRPr="00E27381" w14:paraId="49B49077" w14:textId="77777777" w:rsidTr="00F63135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43BA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1EF3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211.594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331A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619.400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5CF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247.738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32901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117,08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8F611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40,00</w:t>
            </w:r>
          </w:p>
        </w:tc>
      </w:tr>
      <w:tr w:rsidR="00F63135" w:rsidRPr="00E27381" w14:paraId="49A818D6" w14:textId="77777777" w:rsidTr="00F63135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E38B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4868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D019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2F1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66CCE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8D535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30,00</w:t>
            </w:r>
          </w:p>
        </w:tc>
      </w:tr>
      <w:tr w:rsidR="00F63135" w:rsidRPr="00E27381" w14:paraId="73BBC4B7" w14:textId="77777777" w:rsidTr="00F63135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A7A0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95D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35.127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C08A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102.600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1C23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40.877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C58C8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116,37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6EA6A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39,84</w:t>
            </w:r>
          </w:p>
        </w:tc>
      </w:tr>
      <w:tr w:rsidR="00F63135" w:rsidRPr="008A2202" w14:paraId="4753EAC0" w14:textId="77777777" w:rsidTr="00F63135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C622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F65F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385.944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2FF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1.260.955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A093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328.760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812E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85,18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ADAA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26,07</w:t>
            </w:r>
          </w:p>
        </w:tc>
      </w:tr>
      <w:tr w:rsidR="00F63135" w:rsidRPr="00E27381" w14:paraId="7DC5F79E" w14:textId="77777777" w:rsidTr="00F63135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A1A9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CF66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4.737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8B9F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24.600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3D3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8.308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E04E8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175,39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F1784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33,77</w:t>
            </w:r>
          </w:p>
        </w:tc>
      </w:tr>
      <w:tr w:rsidR="00F63135" w:rsidRPr="00E27381" w14:paraId="2C2100F6" w14:textId="77777777" w:rsidTr="00F63135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0371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0654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122.689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DCCE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296.700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7313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93.789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D6822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76,44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0C98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31,61</w:t>
            </w:r>
          </w:p>
        </w:tc>
      </w:tr>
      <w:tr w:rsidR="00F63135" w:rsidRPr="00E27381" w14:paraId="7B7305EB" w14:textId="77777777" w:rsidTr="00F63135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726B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736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137.323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955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688.155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93DB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134.079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4238F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97,64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4E71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19,48</w:t>
            </w:r>
          </w:p>
        </w:tc>
      </w:tr>
      <w:tr w:rsidR="00F63135" w:rsidRPr="00E27381" w14:paraId="7FF823A3" w14:textId="77777777" w:rsidTr="00F63135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6C18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7F48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121.195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2D24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251.500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AC74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92.583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F80AE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76,39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894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36,81</w:t>
            </w:r>
          </w:p>
        </w:tc>
      </w:tr>
      <w:tr w:rsidR="00F63135" w:rsidRPr="008A2202" w14:paraId="0C045BFB" w14:textId="77777777" w:rsidTr="00F63135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3AE8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Financijski rashodi      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A8A1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2.695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5B25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8FEE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B701B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113,31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8A31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27,76</w:t>
            </w:r>
          </w:p>
        </w:tc>
      </w:tr>
      <w:tr w:rsidR="00F63135" w:rsidRPr="00E27381" w14:paraId="5BF49D9A" w14:textId="77777777" w:rsidTr="00F63135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96462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BFE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2.695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DEA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726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3.054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B53AF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113,31</w:t>
            </w:r>
          </w:p>
        </w:tc>
        <w:tc>
          <w:tcPr>
            <w:tcW w:w="8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07C4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27,76</w:t>
            </w:r>
          </w:p>
        </w:tc>
      </w:tr>
      <w:tr w:rsidR="00F63135" w:rsidRPr="008A2202" w14:paraId="29F1140B" w14:textId="77777777" w:rsidTr="00F63135">
        <w:trPr>
          <w:trHeight w:val="480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7899265C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6619F92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80.636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6EF071C7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43.300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1949D11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24.643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E7F5B7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30,56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A3F74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56,91</w:t>
            </w:r>
          </w:p>
        </w:tc>
      </w:tr>
      <w:tr w:rsidR="00F63135" w:rsidRPr="00E27381" w14:paraId="77ADB3E3" w14:textId="77777777" w:rsidTr="00F63135">
        <w:trPr>
          <w:trHeight w:val="240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A7BD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unutar općeg proračuna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821CAE9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ECAC2B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10.300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439DCF1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5.250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1F4828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FD7F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50,97</w:t>
            </w:r>
          </w:p>
        </w:tc>
      </w:tr>
      <w:tr w:rsidR="00F63135" w:rsidRPr="00E27381" w14:paraId="45F2239A" w14:textId="77777777" w:rsidTr="00F63135">
        <w:trPr>
          <w:trHeight w:val="313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6C4544CE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proračunskim korisnicima drugih korisnika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86D81CE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80.636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CA11EBE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33.000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2C25460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19.393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FD3132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24,05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52827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58,77</w:t>
            </w:r>
          </w:p>
        </w:tc>
      </w:tr>
      <w:tr w:rsidR="00F63135" w:rsidRPr="008A2202" w14:paraId="3113202D" w14:textId="77777777" w:rsidTr="00F63135">
        <w:trPr>
          <w:trHeight w:val="480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3B1F348D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72FE67B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155.595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6444739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502.900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31141AF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101.743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B5C244A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65,39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9168E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20,23</w:t>
            </w:r>
          </w:p>
        </w:tc>
      </w:tr>
      <w:tr w:rsidR="00F63135" w:rsidRPr="00E27381" w14:paraId="02D4B625" w14:textId="77777777" w:rsidTr="00F63135">
        <w:trPr>
          <w:trHeight w:val="252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45C628FA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E1ED55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155.595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0FE3B61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502.900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3438B5FB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101.743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AA2B6F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65,39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13114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20,23</w:t>
            </w:r>
          </w:p>
        </w:tc>
      </w:tr>
      <w:tr w:rsidR="00F63135" w:rsidRPr="008A2202" w14:paraId="0B41F7DB" w14:textId="77777777" w:rsidTr="00F63135">
        <w:trPr>
          <w:trHeight w:val="240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A840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3257B69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148.183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E566D9F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392.400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24B82748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193.582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7C7C9A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130,64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C77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49,33</w:t>
            </w:r>
          </w:p>
        </w:tc>
      </w:tr>
      <w:tr w:rsidR="00F63135" w:rsidRPr="00E27381" w14:paraId="483D8EFD" w14:textId="77777777" w:rsidTr="00F63135">
        <w:trPr>
          <w:trHeight w:val="240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402E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F812AB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90.877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23F242F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240.400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6B5BE3C8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134.789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3E5F26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148,32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196F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56,07</w:t>
            </w:r>
          </w:p>
        </w:tc>
      </w:tr>
      <w:tr w:rsidR="00F63135" w:rsidRPr="00E27381" w14:paraId="2795C98D" w14:textId="77777777" w:rsidTr="00F63135">
        <w:trPr>
          <w:trHeight w:val="240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FC65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4CD9DE3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2DD0A7E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04E8700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41F41E4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FB74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33,33</w:t>
            </w:r>
          </w:p>
        </w:tc>
      </w:tr>
      <w:tr w:rsidR="00F63135" w:rsidRPr="00E27381" w14:paraId="4266B3A3" w14:textId="77777777" w:rsidTr="00CA1318">
        <w:trPr>
          <w:trHeight w:val="240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BB7B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Proračunska pričuva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0383342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0427F53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24.000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121B340A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8A8244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38A8B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63135" w:rsidRPr="00E27381" w14:paraId="5AB74201" w14:textId="77777777" w:rsidTr="00CA1318">
        <w:trPr>
          <w:trHeight w:val="240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5671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Kapitalne pomoći 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32F3247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47.306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F3A8855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98.000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538CCE3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48.793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BD0DE3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103,14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8C415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49,79</w:t>
            </w:r>
          </w:p>
        </w:tc>
      </w:tr>
      <w:tr w:rsidR="00CA1318" w:rsidRPr="008A2202" w14:paraId="7D61F099" w14:textId="77777777" w:rsidTr="00CA1318">
        <w:trPr>
          <w:trHeight w:val="273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D0E31B" w14:textId="77777777" w:rsidR="00CA1318" w:rsidRPr="008A2202" w:rsidRDefault="00CA1318" w:rsidP="008A2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14:paraId="02A578FA" w14:textId="77777777" w:rsidR="00CA1318" w:rsidRPr="008A2202" w:rsidRDefault="00CA1318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211EBB7B" w14:textId="77777777" w:rsidR="00CA1318" w:rsidRPr="008A2202" w:rsidRDefault="00CA1318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26" w:type="dxa"/>
            <w:shd w:val="clear" w:color="auto" w:fill="auto"/>
            <w:noWrap/>
            <w:vAlign w:val="bottom"/>
          </w:tcPr>
          <w:p w14:paraId="330B1B0E" w14:textId="77777777" w:rsidR="00CA1318" w:rsidRPr="008A2202" w:rsidRDefault="00CA1318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4C19A97F" w14:textId="77777777" w:rsidR="00CA1318" w:rsidRPr="008A2202" w:rsidRDefault="00CA1318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85CEF" w14:textId="77777777" w:rsidR="00CA1318" w:rsidRPr="008A2202" w:rsidRDefault="00CA1318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63135" w:rsidRPr="008A2202" w14:paraId="3800DC93" w14:textId="77777777" w:rsidTr="00CA1318">
        <w:trPr>
          <w:trHeight w:val="273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71502665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ADDEE7F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808.103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4400650B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4.908.913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5E313B79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723.214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1C3810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89,50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A9F5F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14,73</w:t>
            </w:r>
          </w:p>
        </w:tc>
      </w:tr>
      <w:tr w:rsidR="00F63135" w:rsidRPr="008A2202" w14:paraId="2A4CFBC5" w14:textId="77777777" w:rsidTr="00CA1318">
        <w:trPr>
          <w:trHeight w:val="273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41ABDCF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FD6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54.367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240B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991.000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824F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31.031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FBFAE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57,08</w:t>
            </w:r>
          </w:p>
        </w:tc>
        <w:tc>
          <w:tcPr>
            <w:tcW w:w="87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4BC7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3,13</w:t>
            </w:r>
          </w:p>
        </w:tc>
      </w:tr>
      <w:tr w:rsidR="00F63135" w:rsidRPr="00E27381" w14:paraId="3DD8E941" w14:textId="77777777" w:rsidTr="00CA1318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6C63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Građevinski objekti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F82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0794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833.000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783B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3.894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4382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87E1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0,47</w:t>
            </w:r>
          </w:p>
        </w:tc>
      </w:tr>
      <w:tr w:rsidR="00F63135" w:rsidRPr="00E27381" w14:paraId="76B677DA" w14:textId="77777777" w:rsidTr="00F63135">
        <w:trPr>
          <w:trHeight w:val="240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E046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DACB312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54.367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BD23952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158.000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4AEDEC55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27.138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490684D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49,92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E0945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17,18</w:t>
            </w:r>
          </w:p>
        </w:tc>
      </w:tr>
      <w:tr w:rsidR="00F63135" w:rsidRPr="008A2202" w14:paraId="5E08B68D" w14:textId="77777777" w:rsidTr="00F63135">
        <w:trPr>
          <w:trHeight w:val="480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1A666BAA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63D0A82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753.736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123BF08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3.917.913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2086241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692.183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5241632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73,38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455B4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14,12</w:t>
            </w:r>
          </w:p>
        </w:tc>
      </w:tr>
      <w:tr w:rsidR="00F63135" w:rsidRPr="00E27381" w14:paraId="2A58B957" w14:textId="77777777" w:rsidTr="00F63135">
        <w:trPr>
          <w:trHeight w:val="480"/>
        </w:trPr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0F50291A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dodatna ulaganja na građevinskim objektima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14570D0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753.736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604D444E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3.632.913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14:paraId="0F423DBB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553.104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46D6CB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73,38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B1BDC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15,22</w:t>
            </w:r>
          </w:p>
        </w:tc>
      </w:tr>
      <w:tr w:rsidR="00F63135" w:rsidRPr="00E27381" w14:paraId="24EFA929" w14:textId="77777777" w:rsidTr="00F63135">
        <w:trPr>
          <w:trHeight w:val="271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21797E6" w14:textId="77777777" w:rsidR="00F63135" w:rsidRPr="008A2202" w:rsidRDefault="00F63135" w:rsidP="008A22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3DB3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5FE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285.000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4049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139.079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8F049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6EA1A" w14:textId="77777777" w:rsidR="00F63135" w:rsidRPr="008A2202" w:rsidRDefault="00F63135" w:rsidP="008A22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A22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48,80</w:t>
            </w:r>
          </w:p>
        </w:tc>
      </w:tr>
    </w:tbl>
    <w:p w14:paraId="5EFB7732" w14:textId="77777777" w:rsidR="004E3179" w:rsidRDefault="004E317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FC8F6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RASHODI POSLOVANJA</w:t>
      </w:r>
    </w:p>
    <w:p w14:paraId="100E6380" w14:textId="77777777" w:rsidR="008E3258" w:rsidRDefault="008E3258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27499" w:rsidRPr="00B611B6">
        <w:rPr>
          <w:rFonts w:ascii="Arial" w:hAnsi="Arial" w:cs="Arial"/>
        </w:rPr>
        <w:t xml:space="preserve">ashodi poslovanja </w:t>
      </w:r>
      <w:r>
        <w:rPr>
          <w:rFonts w:ascii="Arial" w:hAnsi="Arial" w:cs="Arial"/>
        </w:rPr>
        <w:t>u prvom polugodištu 2020. godine izvršeni su u</w:t>
      </w:r>
      <w:r w:rsidR="00227499" w:rsidRPr="00B611B6">
        <w:rPr>
          <w:rFonts w:ascii="Arial" w:hAnsi="Arial" w:cs="Arial"/>
        </w:rPr>
        <w:t xml:space="preserve"> iznosu od </w:t>
      </w:r>
      <w:r>
        <w:rPr>
          <w:rFonts w:ascii="Arial" w:hAnsi="Arial" w:cs="Arial"/>
        </w:rPr>
        <w:t>946.397</w:t>
      </w:r>
      <w:r w:rsidR="00227499" w:rsidRPr="00B611B6">
        <w:rPr>
          <w:rFonts w:ascii="Arial" w:hAnsi="Arial" w:cs="Arial"/>
        </w:rPr>
        <w:t xml:space="preserve"> kuna</w:t>
      </w:r>
      <w:r>
        <w:rPr>
          <w:rFonts w:ascii="Arial" w:hAnsi="Arial" w:cs="Arial"/>
        </w:rPr>
        <w:t xml:space="preserve"> ili 31,94% tekućeg plana. U odnosu na isto razdoblje prethodne godine rashodi poslovanja manji su za 7,20%.</w:t>
      </w:r>
    </w:p>
    <w:p w14:paraId="55130AE5" w14:textId="454512EC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U strukturi izvršenih rashoda poslovanja za promatrano razdoblje materijalni rashodi čine </w:t>
      </w:r>
      <w:r w:rsidR="000836B3">
        <w:rPr>
          <w:rFonts w:ascii="Arial" w:hAnsi="Arial" w:cs="Arial"/>
        </w:rPr>
        <w:t>34,74</w:t>
      </w:r>
      <w:r w:rsidRPr="00B611B6">
        <w:rPr>
          <w:rFonts w:ascii="Arial" w:hAnsi="Arial" w:cs="Arial"/>
        </w:rPr>
        <w:t xml:space="preserve">%, rashodi za zaposlene u rashodima poslovanja sudjeluju s udjelom od </w:t>
      </w:r>
      <w:r w:rsidR="000836B3">
        <w:rPr>
          <w:rFonts w:ascii="Arial" w:hAnsi="Arial" w:cs="Arial"/>
        </w:rPr>
        <w:t>31,13</w:t>
      </w:r>
      <w:r w:rsidRPr="00B611B6">
        <w:rPr>
          <w:rFonts w:ascii="Arial" w:hAnsi="Arial" w:cs="Arial"/>
        </w:rPr>
        <w:t xml:space="preserve">%, </w:t>
      </w:r>
      <w:r w:rsidR="000836B3" w:rsidRPr="00B611B6">
        <w:rPr>
          <w:rFonts w:ascii="Arial" w:hAnsi="Arial" w:cs="Arial"/>
        </w:rPr>
        <w:t xml:space="preserve">ostali rashodi s udjelom od </w:t>
      </w:r>
      <w:r w:rsidR="000836B3">
        <w:rPr>
          <w:rFonts w:ascii="Arial" w:hAnsi="Arial" w:cs="Arial"/>
        </w:rPr>
        <w:t>20,45</w:t>
      </w:r>
      <w:r w:rsidR="000836B3" w:rsidRPr="00B611B6">
        <w:rPr>
          <w:rFonts w:ascii="Arial" w:hAnsi="Arial" w:cs="Arial"/>
        </w:rPr>
        <w:t xml:space="preserve"> %</w:t>
      </w:r>
      <w:r w:rsidR="000836B3">
        <w:rPr>
          <w:rFonts w:ascii="Arial" w:hAnsi="Arial" w:cs="Arial"/>
        </w:rPr>
        <w:t xml:space="preserve">, </w:t>
      </w:r>
      <w:r w:rsidRPr="00B611B6">
        <w:rPr>
          <w:rFonts w:ascii="Arial" w:hAnsi="Arial" w:cs="Arial"/>
        </w:rPr>
        <w:t xml:space="preserve">naknade građanima i kućanstvima s udjelom od </w:t>
      </w:r>
      <w:r w:rsidR="000836B3">
        <w:rPr>
          <w:rFonts w:ascii="Arial" w:hAnsi="Arial" w:cs="Arial"/>
        </w:rPr>
        <w:t>10,76</w:t>
      </w:r>
      <w:r w:rsidRPr="00B611B6">
        <w:rPr>
          <w:rFonts w:ascii="Arial" w:hAnsi="Arial" w:cs="Arial"/>
        </w:rPr>
        <w:t xml:space="preserve">%, pomoći dane u inozemstvo i unutar općeg proračuna s udjelom od </w:t>
      </w:r>
      <w:r w:rsidR="000836B3">
        <w:rPr>
          <w:rFonts w:ascii="Arial" w:hAnsi="Arial" w:cs="Arial"/>
        </w:rPr>
        <w:t>2,60</w:t>
      </w:r>
      <w:r w:rsidRPr="00B611B6">
        <w:rPr>
          <w:rFonts w:ascii="Arial" w:hAnsi="Arial" w:cs="Arial"/>
        </w:rPr>
        <w:t>% i financijski rashodi s udjelom od 0,</w:t>
      </w:r>
      <w:r w:rsidR="000836B3">
        <w:rPr>
          <w:rFonts w:ascii="Arial" w:hAnsi="Arial" w:cs="Arial"/>
        </w:rPr>
        <w:t>32</w:t>
      </w:r>
      <w:r w:rsidRPr="00B611B6">
        <w:rPr>
          <w:rFonts w:ascii="Arial" w:hAnsi="Arial" w:cs="Arial"/>
        </w:rPr>
        <w:t>%.</w:t>
      </w:r>
    </w:p>
    <w:p w14:paraId="77F6EB2E" w14:textId="77777777" w:rsidR="005F68F3" w:rsidRDefault="005F68F3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20402D3" w14:textId="540C53C7" w:rsidR="00CA1318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  <w:b/>
        </w:rPr>
        <w:t>Rashodi za zaposlene</w:t>
      </w:r>
      <w:r w:rsidRPr="00B611B6">
        <w:rPr>
          <w:rFonts w:ascii="Arial" w:hAnsi="Arial" w:cs="Arial"/>
        </w:rPr>
        <w:t xml:space="preserve"> </w:t>
      </w:r>
      <w:r w:rsidR="00CA1318">
        <w:rPr>
          <w:rFonts w:ascii="Arial" w:hAnsi="Arial" w:cs="Arial"/>
        </w:rPr>
        <w:t xml:space="preserve">izvršeni su u prvom polugodištu 2020. godine u iznosu od 294.615 kuna što je 39,71% planiranih rashoda </w:t>
      </w:r>
      <w:r w:rsidR="009E12B5">
        <w:rPr>
          <w:rFonts w:ascii="Arial" w:hAnsi="Arial" w:cs="Arial"/>
        </w:rPr>
        <w:t>a</w:t>
      </w:r>
      <w:r w:rsidR="00CA1318">
        <w:rPr>
          <w:rFonts w:ascii="Arial" w:hAnsi="Arial" w:cs="Arial"/>
        </w:rPr>
        <w:t xml:space="preserve"> u odnosu na isto razdoblje prošle godine za 19,41 % više. </w:t>
      </w:r>
    </w:p>
    <w:p w14:paraId="5695E1A2" w14:textId="281998EB" w:rsidR="00227499" w:rsidRPr="00B611B6" w:rsidRDefault="00CA1318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zaposlene </w:t>
      </w:r>
      <w:r w:rsidR="00227499" w:rsidRPr="00B611B6">
        <w:rPr>
          <w:rFonts w:ascii="Arial" w:hAnsi="Arial" w:cs="Arial"/>
        </w:rPr>
        <w:t>dužnosnike, službenike i namještenike izvršeni su u prvom polugodištu 20</w:t>
      </w:r>
      <w:r w:rsidR="000836B3">
        <w:rPr>
          <w:rFonts w:ascii="Arial" w:hAnsi="Arial" w:cs="Arial"/>
        </w:rPr>
        <w:t>20</w:t>
      </w:r>
      <w:r w:rsidR="00227499" w:rsidRPr="00B611B6">
        <w:rPr>
          <w:rFonts w:ascii="Arial" w:hAnsi="Arial" w:cs="Arial"/>
        </w:rPr>
        <w:t xml:space="preserve">. godine u iznosu od </w:t>
      </w:r>
      <w:r w:rsidR="00B27AFE">
        <w:rPr>
          <w:rFonts w:ascii="Arial" w:hAnsi="Arial" w:cs="Arial"/>
        </w:rPr>
        <w:t>292.558</w:t>
      </w:r>
      <w:r w:rsidR="00227499" w:rsidRPr="00B611B6">
        <w:rPr>
          <w:rFonts w:ascii="Arial" w:hAnsi="Arial" w:cs="Arial"/>
        </w:rPr>
        <w:t xml:space="preserve"> k</w:t>
      </w:r>
      <w:r w:rsidR="00B27AFE">
        <w:rPr>
          <w:rFonts w:ascii="Arial" w:hAnsi="Arial" w:cs="Arial"/>
        </w:rPr>
        <w:t>u</w:t>
      </w:r>
      <w:r w:rsidR="00227499" w:rsidRPr="00B611B6">
        <w:rPr>
          <w:rFonts w:ascii="Arial" w:hAnsi="Arial" w:cs="Arial"/>
        </w:rPr>
        <w:t>n</w:t>
      </w:r>
      <w:r w:rsidR="00B27AFE">
        <w:rPr>
          <w:rFonts w:ascii="Arial" w:hAnsi="Arial" w:cs="Arial"/>
        </w:rPr>
        <w:t>a</w:t>
      </w:r>
      <w:r w:rsidR="00227499" w:rsidRPr="00B611B6">
        <w:rPr>
          <w:rFonts w:ascii="Arial" w:hAnsi="Arial" w:cs="Arial"/>
        </w:rPr>
        <w:t xml:space="preserve"> ili </w:t>
      </w:r>
      <w:r w:rsidR="00CC13A9">
        <w:rPr>
          <w:rFonts w:ascii="Arial" w:hAnsi="Arial" w:cs="Arial"/>
        </w:rPr>
        <w:t>46,44</w:t>
      </w:r>
      <w:r w:rsidR="00227499" w:rsidRPr="00B611B6">
        <w:rPr>
          <w:rFonts w:ascii="Arial" w:hAnsi="Arial" w:cs="Arial"/>
        </w:rPr>
        <w:t>% planiranih za 20</w:t>
      </w:r>
      <w:r w:rsidR="00B27AFE">
        <w:rPr>
          <w:rFonts w:ascii="Arial" w:hAnsi="Arial" w:cs="Arial"/>
        </w:rPr>
        <w:t>20</w:t>
      </w:r>
      <w:r w:rsidR="00227499" w:rsidRPr="00B611B6">
        <w:rPr>
          <w:rFonts w:ascii="Arial" w:hAnsi="Arial" w:cs="Arial"/>
        </w:rPr>
        <w:t>. godinu i veći su za  14,09% u odnosu na izvršene rashode u istom razdoblju prethodne godine</w:t>
      </w:r>
      <w:r>
        <w:rPr>
          <w:rFonts w:ascii="Arial" w:hAnsi="Arial" w:cs="Arial"/>
        </w:rPr>
        <w:t xml:space="preserve"> (veći broj zaposlenih – komunalni redar) </w:t>
      </w:r>
      <w:r w:rsidR="00227499" w:rsidRPr="00B611B6">
        <w:rPr>
          <w:rFonts w:ascii="Arial" w:hAnsi="Arial" w:cs="Arial"/>
        </w:rPr>
        <w:t>.</w:t>
      </w:r>
    </w:p>
    <w:p w14:paraId="25404327" w14:textId="6F13F644" w:rsidR="00CA1318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Rashodi za zaposlene u programu javnog rada izvršeni su u iznosu od </w:t>
      </w:r>
      <w:r w:rsidR="00AF79B7">
        <w:rPr>
          <w:rFonts w:ascii="Arial" w:hAnsi="Arial" w:cs="Arial"/>
        </w:rPr>
        <w:t>2.057</w:t>
      </w:r>
      <w:r w:rsidRPr="00B611B6">
        <w:rPr>
          <w:rFonts w:ascii="Arial" w:hAnsi="Arial" w:cs="Arial"/>
        </w:rPr>
        <w:t xml:space="preserve"> kuna (</w:t>
      </w:r>
      <w:r w:rsidR="00AF79B7">
        <w:rPr>
          <w:rFonts w:ascii="Arial" w:hAnsi="Arial" w:cs="Arial"/>
        </w:rPr>
        <w:t>program iz 2019. godine)</w:t>
      </w:r>
      <w:r w:rsidR="00CA1318">
        <w:rPr>
          <w:rFonts w:ascii="Arial" w:hAnsi="Arial" w:cs="Arial"/>
        </w:rPr>
        <w:t>.</w:t>
      </w:r>
      <w:r w:rsidR="009E12B5">
        <w:rPr>
          <w:rFonts w:ascii="Arial" w:hAnsi="Arial" w:cs="Arial"/>
        </w:rPr>
        <w:t xml:space="preserve"> </w:t>
      </w:r>
    </w:p>
    <w:p w14:paraId="612771D3" w14:textId="77777777" w:rsidR="00CA1318" w:rsidRDefault="00CA1318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6D3017" w14:textId="2D5CEE1C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Materijalni rashodi</w:t>
      </w:r>
    </w:p>
    <w:p w14:paraId="77DAA484" w14:textId="5488D6FE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Materijalni rashodi izvršeni su u iznosu od </w:t>
      </w:r>
      <w:r w:rsidR="009E12B5">
        <w:rPr>
          <w:rFonts w:ascii="Arial" w:hAnsi="Arial" w:cs="Arial"/>
        </w:rPr>
        <w:t>328.760</w:t>
      </w:r>
      <w:r w:rsidRPr="00B611B6">
        <w:rPr>
          <w:rFonts w:ascii="Arial" w:hAnsi="Arial" w:cs="Arial"/>
        </w:rPr>
        <w:t xml:space="preserve"> kuna što je </w:t>
      </w:r>
      <w:r w:rsidR="009E12B5">
        <w:rPr>
          <w:rFonts w:ascii="Arial" w:hAnsi="Arial" w:cs="Arial"/>
        </w:rPr>
        <w:t>26,27</w:t>
      </w:r>
      <w:r w:rsidRPr="00B611B6">
        <w:rPr>
          <w:rFonts w:ascii="Arial" w:hAnsi="Arial" w:cs="Arial"/>
        </w:rPr>
        <w:t>% planiranih rashoda na tim pozicijama</w:t>
      </w:r>
      <w:r w:rsidR="009E12B5">
        <w:rPr>
          <w:rFonts w:ascii="Arial" w:hAnsi="Arial" w:cs="Arial"/>
        </w:rPr>
        <w:t>. U odnosu na isto razdoblje prošle godine materijalni rashodi manje su izvršeni za</w:t>
      </w:r>
      <w:r w:rsidR="000E61B8">
        <w:rPr>
          <w:rFonts w:ascii="Arial" w:hAnsi="Arial" w:cs="Arial"/>
        </w:rPr>
        <w:t xml:space="preserve"> 14,82%</w:t>
      </w:r>
      <w:r w:rsidR="009E12B5">
        <w:rPr>
          <w:rFonts w:ascii="Arial" w:hAnsi="Arial" w:cs="Arial"/>
        </w:rPr>
        <w:t xml:space="preserve"> </w:t>
      </w:r>
      <w:r w:rsidRPr="00B611B6">
        <w:rPr>
          <w:rFonts w:ascii="Arial" w:hAnsi="Arial" w:cs="Arial"/>
        </w:rPr>
        <w:t>. U strukturi materijalnih rashoda najveći udio čine rashodi za usluge, slijede  rashodi</w:t>
      </w:r>
      <w:r w:rsidRPr="00134419">
        <w:rPr>
          <w:rFonts w:ascii="Arial" w:hAnsi="Arial" w:cs="Arial"/>
          <w:sz w:val="20"/>
          <w:szCs w:val="20"/>
        </w:rPr>
        <w:t xml:space="preserve"> za </w:t>
      </w:r>
      <w:r w:rsidRPr="00B611B6">
        <w:rPr>
          <w:rFonts w:ascii="Arial" w:hAnsi="Arial" w:cs="Arial"/>
        </w:rPr>
        <w:t xml:space="preserve">materijal i energiju i ostali nespomenuti rashodi poslovanja.  </w:t>
      </w:r>
    </w:p>
    <w:p w14:paraId="19E644B5" w14:textId="77777777" w:rsidR="00227499" w:rsidRPr="00134419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E69039" w14:textId="31946724" w:rsidR="00227499" w:rsidRPr="00134419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Tablica 7. </w:t>
      </w:r>
      <w:r w:rsidRPr="00134419">
        <w:rPr>
          <w:rFonts w:ascii="Arial" w:hAnsi="Arial" w:cs="Arial"/>
          <w:sz w:val="20"/>
          <w:szCs w:val="20"/>
        </w:rPr>
        <w:t>Izvršenje materijalnih rashoda u prvom polugodištu 201</w:t>
      </w:r>
      <w:r w:rsidR="000E61B8">
        <w:rPr>
          <w:rFonts w:ascii="Arial" w:hAnsi="Arial" w:cs="Arial"/>
          <w:sz w:val="20"/>
          <w:szCs w:val="20"/>
        </w:rPr>
        <w:t>9</w:t>
      </w:r>
      <w:r w:rsidRPr="00134419">
        <w:rPr>
          <w:rFonts w:ascii="Arial" w:hAnsi="Arial" w:cs="Arial"/>
          <w:sz w:val="20"/>
          <w:szCs w:val="20"/>
        </w:rPr>
        <w:t>. i 20</w:t>
      </w:r>
      <w:r w:rsidR="000E61B8">
        <w:rPr>
          <w:rFonts w:ascii="Arial" w:hAnsi="Arial" w:cs="Arial"/>
          <w:sz w:val="20"/>
          <w:szCs w:val="20"/>
        </w:rPr>
        <w:t>20</w:t>
      </w:r>
      <w:r w:rsidRPr="00134419">
        <w:rPr>
          <w:rFonts w:ascii="Arial" w:hAnsi="Arial" w:cs="Arial"/>
          <w:sz w:val="20"/>
          <w:szCs w:val="20"/>
        </w:rPr>
        <w:t>. godine</w:t>
      </w:r>
    </w:p>
    <w:tbl>
      <w:tblPr>
        <w:tblStyle w:val="Reetkatablice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1105"/>
        <w:gridCol w:w="1069"/>
        <w:gridCol w:w="1119"/>
        <w:gridCol w:w="138"/>
        <w:gridCol w:w="969"/>
        <w:gridCol w:w="138"/>
        <w:gridCol w:w="878"/>
      </w:tblGrid>
      <w:tr w:rsidR="000E61B8" w:rsidRPr="002A678A" w14:paraId="5DB0C0AB" w14:textId="1959070D" w:rsidTr="007E6DA1">
        <w:tc>
          <w:tcPr>
            <w:tcW w:w="5069" w:type="dxa"/>
            <w:tcBorders>
              <w:bottom w:val="single" w:sz="4" w:space="0" w:color="auto"/>
            </w:tcBorders>
          </w:tcPr>
          <w:p w14:paraId="5F5AB097" w14:textId="77777777" w:rsidR="000E61B8" w:rsidRPr="002A678A" w:rsidRDefault="000E61B8" w:rsidP="000E61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2FDD2CB" w14:textId="77777777" w:rsidR="005F68F3" w:rsidRDefault="005F68F3" w:rsidP="000E6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4B8CB0" w14:textId="42AB5C39" w:rsidR="000E61B8" w:rsidRPr="002A678A" w:rsidRDefault="000E61B8" w:rsidP="000E6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Izvršenje I</w:t>
            </w:r>
            <w:r w:rsidRPr="002A678A">
              <w:rPr>
                <w:rFonts w:ascii="Arial" w:hAnsi="Arial" w:cs="Arial"/>
                <w:sz w:val="20"/>
                <w:szCs w:val="20"/>
              </w:rPr>
              <w:t>-VI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78A">
              <w:rPr>
                <w:rFonts w:ascii="Arial" w:hAnsi="Arial" w:cs="Arial"/>
                <w:sz w:val="20"/>
                <w:szCs w:val="20"/>
              </w:rPr>
              <w:t>2019.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5356A8C" w14:textId="35B78C30" w:rsidR="000E61B8" w:rsidRPr="002A678A" w:rsidRDefault="000E61B8" w:rsidP="000E6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Tekući plan za 2020.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12C90F85" w14:textId="77777777" w:rsidR="005F68F3" w:rsidRDefault="005F68F3" w:rsidP="000E6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DA523C" w14:textId="1E8C98A7" w:rsidR="007E6DA1" w:rsidRDefault="000E61B8" w:rsidP="000E6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Izvršenje</w:t>
            </w:r>
          </w:p>
          <w:p w14:paraId="6EF38A2A" w14:textId="498681D6" w:rsidR="000E61B8" w:rsidRDefault="000E61B8" w:rsidP="000E6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7E6DA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="007E6D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</w:tcPr>
          <w:p w14:paraId="2ECD2211" w14:textId="77777777" w:rsidR="005F68F3" w:rsidRDefault="005F68F3" w:rsidP="00825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AEF835" w14:textId="4665146B" w:rsidR="000E61B8" w:rsidRDefault="000E61B8" w:rsidP="00825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Indeks</w:t>
            </w:r>
          </w:p>
          <w:p w14:paraId="44CBE8DA" w14:textId="169D7F78" w:rsidR="00825996" w:rsidRPr="002A678A" w:rsidRDefault="00825996" w:rsidP="00825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4538AA8D" w14:textId="77777777" w:rsidR="005F68F3" w:rsidRDefault="005F68F3" w:rsidP="00825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D5710" w14:textId="0EA0ADD0" w:rsidR="000E61B8" w:rsidRDefault="007E6DA1" w:rsidP="00825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Indeks</w:t>
            </w:r>
          </w:p>
          <w:p w14:paraId="07704881" w14:textId="459AA471" w:rsidR="00825996" w:rsidRDefault="00825996" w:rsidP="00825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</w:tr>
      <w:tr w:rsidR="00825996" w:rsidRPr="000E61B8" w14:paraId="01E4FD37" w14:textId="77777777" w:rsidTr="007E6DA1">
        <w:tc>
          <w:tcPr>
            <w:tcW w:w="5069" w:type="dxa"/>
            <w:tcBorders>
              <w:top w:val="single" w:sz="4" w:space="0" w:color="auto"/>
              <w:bottom w:val="nil"/>
            </w:tcBorders>
          </w:tcPr>
          <w:p w14:paraId="5B0CE80D" w14:textId="77777777" w:rsidR="00825996" w:rsidRPr="000E61B8" w:rsidRDefault="00825996" w:rsidP="00825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nil"/>
            </w:tcBorders>
          </w:tcPr>
          <w:p w14:paraId="192F33E2" w14:textId="48D2CADF" w:rsidR="00825996" w:rsidRPr="000E61B8" w:rsidRDefault="00825996" w:rsidP="00825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14:paraId="42E633ED" w14:textId="59BDA714" w:rsidR="00825996" w:rsidRDefault="00825996" w:rsidP="00825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bottom w:val="nil"/>
            </w:tcBorders>
          </w:tcPr>
          <w:p w14:paraId="1462E83D" w14:textId="5BBF817B" w:rsidR="00825996" w:rsidRDefault="00825996" w:rsidP="00825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nil"/>
            </w:tcBorders>
          </w:tcPr>
          <w:p w14:paraId="3174172C" w14:textId="5CD73601" w:rsidR="00825996" w:rsidRPr="000E61B8" w:rsidRDefault="00825996" w:rsidP="00825996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bottom w:val="nil"/>
            </w:tcBorders>
          </w:tcPr>
          <w:p w14:paraId="4DA9B080" w14:textId="473FBAE6" w:rsidR="00825996" w:rsidRPr="000E61B8" w:rsidRDefault="00825996" w:rsidP="00825996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25996" w:rsidRPr="000E61B8" w14:paraId="6BD15124" w14:textId="799A3AFA" w:rsidTr="007E6DA1">
        <w:tc>
          <w:tcPr>
            <w:tcW w:w="5069" w:type="dxa"/>
            <w:tcBorders>
              <w:top w:val="single" w:sz="4" w:space="0" w:color="auto"/>
              <w:bottom w:val="nil"/>
            </w:tcBorders>
          </w:tcPr>
          <w:p w14:paraId="60DC5947" w14:textId="77777777" w:rsidR="00825996" w:rsidRPr="000E61B8" w:rsidRDefault="00825996" w:rsidP="008259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61B8">
              <w:rPr>
                <w:rFonts w:ascii="Arial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1105" w:type="dxa"/>
            <w:tcBorders>
              <w:top w:val="single" w:sz="4" w:space="0" w:color="auto"/>
              <w:bottom w:val="nil"/>
            </w:tcBorders>
          </w:tcPr>
          <w:p w14:paraId="7D2E1236" w14:textId="6191B895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61B8">
              <w:rPr>
                <w:rFonts w:ascii="Arial" w:hAnsi="Arial" w:cs="Arial"/>
                <w:sz w:val="20"/>
                <w:szCs w:val="20"/>
              </w:rPr>
              <w:t>4.737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14:paraId="0059EDFC" w14:textId="02719F91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24.600</w:t>
            </w:r>
          </w:p>
        </w:tc>
        <w:tc>
          <w:tcPr>
            <w:tcW w:w="1119" w:type="dxa"/>
            <w:tcBorders>
              <w:top w:val="single" w:sz="4" w:space="0" w:color="auto"/>
              <w:bottom w:val="nil"/>
            </w:tcBorders>
          </w:tcPr>
          <w:p w14:paraId="2E1CDC76" w14:textId="12193EE7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8.306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nil"/>
            </w:tcBorders>
          </w:tcPr>
          <w:p w14:paraId="781F8229" w14:textId="1F89D1ED" w:rsidR="00825996" w:rsidRPr="000E61B8" w:rsidRDefault="002B4769" w:rsidP="002B4769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175,39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bottom w:val="nil"/>
            </w:tcBorders>
          </w:tcPr>
          <w:p w14:paraId="2CD578EA" w14:textId="52387596" w:rsidR="00825996" w:rsidRPr="000E61B8" w:rsidRDefault="002B4769" w:rsidP="002B4769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33,77</w:t>
            </w:r>
          </w:p>
        </w:tc>
      </w:tr>
      <w:tr w:rsidR="00825996" w:rsidRPr="000E61B8" w14:paraId="4493B3DF" w14:textId="148C78A9" w:rsidTr="007E6DA1">
        <w:tc>
          <w:tcPr>
            <w:tcW w:w="5069" w:type="dxa"/>
            <w:tcBorders>
              <w:top w:val="nil"/>
            </w:tcBorders>
          </w:tcPr>
          <w:p w14:paraId="5822B3DC" w14:textId="77777777" w:rsidR="00825996" w:rsidRPr="000E61B8" w:rsidRDefault="00825996" w:rsidP="008259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61B8">
              <w:rPr>
                <w:rFonts w:ascii="Arial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1105" w:type="dxa"/>
            <w:tcBorders>
              <w:top w:val="nil"/>
            </w:tcBorders>
          </w:tcPr>
          <w:p w14:paraId="4A548E0A" w14:textId="2E630DB0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61B8">
              <w:rPr>
                <w:rFonts w:ascii="Arial" w:hAnsi="Arial" w:cs="Arial"/>
                <w:sz w:val="20"/>
                <w:szCs w:val="20"/>
              </w:rPr>
              <w:t>122.689</w:t>
            </w:r>
          </w:p>
        </w:tc>
        <w:tc>
          <w:tcPr>
            <w:tcW w:w="1069" w:type="dxa"/>
            <w:tcBorders>
              <w:top w:val="nil"/>
            </w:tcBorders>
          </w:tcPr>
          <w:p w14:paraId="465ADA69" w14:textId="5FF40EE2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296.700</w:t>
            </w:r>
          </w:p>
        </w:tc>
        <w:tc>
          <w:tcPr>
            <w:tcW w:w="1119" w:type="dxa"/>
            <w:tcBorders>
              <w:top w:val="nil"/>
            </w:tcBorders>
          </w:tcPr>
          <w:p w14:paraId="21D51456" w14:textId="3015FA87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93.789</w:t>
            </w:r>
          </w:p>
        </w:tc>
        <w:tc>
          <w:tcPr>
            <w:tcW w:w="1107" w:type="dxa"/>
            <w:gridSpan w:val="2"/>
            <w:tcBorders>
              <w:top w:val="nil"/>
            </w:tcBorders>
          </w:tcPr>
          <w:p w14:paraId="27BACE93" w14:textId="5386594D" w:rsidR="00825996" w:rsidRPr="000E61B8" w:rsidRDefault="002B4769" w:rsidP="002B47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76,44</w:t>
            </w:r>
          </w:p>
        </w:tc>
        <w:tc>
          <w:tcPr>
            <w:tcW w:w="1016" w:type="dxa"/>
            <w:gridSpan w:val="2"/>
            <w:tcBorders>
              <w:top w:val="nil"/>
            </w:tcBorders>
          </w:tcPr>
          <w:p w14:paraId="6BFDA217" w14:textId="600C72C3" w:rsidR="00825996" w:rsidRPr="000E61B8" w:rsidRDefault="002B4769" w:rsidP="002B47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31,61</w:t>
            </w:r>
          </w:p>
        </w:tc>
      </w:tr>
      <w:tr w:rsidR="00825996" w:rsidRPr="000E61B8" w14:paraId="64D85EC3" w14:textId="7C403D1F" w:rsidTr="007E6DA1">
        <w:tc>
          <w:tcPr>
            <w:tcW w:w="5069" w:type="dxa"/>
          </w:tcPr>
          <w:p w14:paraId="71683D03" w14:textId="77777777" w:rsidR="00825996" w:rsidRPr="000E61B8" w:rsidRDefault="00825996" w:rsidP="008259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61B8">
              <w:rPr>
                <w:rFonts w:ascii="Arial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105" w:type="dxa"/>
          </w:tcPr>
          <w:p w14:paraId="49F8DB52" w14:textId="2910DF72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61B8">
              <w:rPr>
                <w:rFonts w:ascii="Arial" w:hAnsi="Arial" w:cs="Arial"/>
                <w:sz w:val="20"/>
                <w:szCs w:val="20"/>
              </w:rPr>
              <w:t>137.323</w:t>
            </w:r>
          </w:p>
        </w:tc>
        <w:tc>
          <w:tcPr>
            <w:tcW w:w="1069" w:type="dxa"/>
          </w:tcPr>
          <w:p w14:paraId="46F99579" w14:textId="5B1436E3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688.155</w:t>
            </w:r>
          </w:p>
        </w:tc>
        <w:tc>
          <w:tcPr>
            <w:tcW w:w="1119" w:type="dxa"/>
          </w:tcPr>
          <w:p w14:paraId="0F970AAD" w14:textId="6B04BEBB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134.079</w:t>
            </w:r>
          </w:p>
        </w:tc>
        <w:tc>
          <w:tcPr>
            <w:tcW w:w="1107" w:type="dxa"/>
            <w:gridSpan w:val="2"/>
          </w:tcPr>
          <w:p w14:paraId="3820FEB6" w14:textId="065967AF" w:rsidR="00825996" w:rsidRPr="000E61B8" w:rsidRDefault="002B4769" w:rsidP="002B47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97,64</w:t>
            </w:r>
          </w:p>
        </w:tc>
        <w:tc>
          <w:tcPr>
            <w:tcW w:w="1016" w:type="dxa"/>
            <w:gridSpan w:val="2"/>
          </w:tcPr>
          <w:p w14:paraId="4775B656" w14:textId="7B270272" w:rsidR="00825996" w:rsidRPr="000E61B8" w:rsidRDefault="002B4769" w:rsidP="002B47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19,48</w:t>
            </w:r>
          </w:p>
        </w:tc>
      </w:tr>
      <w:tr w:rsidR="00825996" w:rsidRPr="000E61B8" w14:paraId="7FBF2DCD" w14:textId="09E0E6A0" w:rsidTr="007E6DA1">
        <w:tc>
          <w:tcPr>
            <w:tcW w:w="5069" w:type="dxa"/>
          </w:tcPr>
          <w:p w14:paraId="5BB84617" w14:textId="77777777" w:rsidR="00825996" w:rsidRPr="000E61B8" w:rsidRDefault="00825996" w:rsidP="008259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61B8">
              <w:rPr>
                <w:rFonts w:ascii="Arial" w:hAnsi="Arial" w:cs="Arial"/>
                <w:sz w:val="20"/>
                <w:szCs w:val="20"/>
              </w:rPr>
              <w:t>Ostali nespomenuti rashodi poslovanja</w:t>
            </w:r>
          </w:p>
        </w:tc>
        <w:tc>
          <w:tcPr>
            <w:tcW w:w="1105" w:type="dxa"/>
          </w:tcPr>
          <w:p w14:paraId="628E5085" w14:textId="0758EF56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61B8">
              <w:rPr>
                <w:rFonts w:ascii="Arial" w:hAnsi="Arial" w:cs="Arial"/>
                <w:sz w:val="20"/>
                <w:szCs w:val="20"/>
              </w:rPr>
              <w:t>121.195</w:t>
            </w:r>
          </w:p>
        </w:tc>
        <w:tc>
          <w:tcPr>
            <w:tcW w:w="1069" w:type="dxa"/>
          </w:tcPr>
          <w:p w14:paraId="4765C5BC" w14:textId="1A68D6A8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251.500</w:t>
            </w:r>
          </w:p>
        </w:tc>
        <w:tc>
          <w:tcPr>
            <w:tcW w:w="1119" w:type="dxa"/>
          </w:tcPr>
          <w:p w14:paraId="6D2475EE" w14:textId="2DA21AAC" w:rsidR="00825996" w:rsidRPr="000E61B8" w:rsidRDefault="00825996" w:rsidP="00825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92.583</w:t>
            </w:r>
          </w:p>
        </w:tc>
        <w:tc>
          <w:tcPr>
            <w:tcW w:w="1107" w:type="dxa"/>
            <w:gridSpan w:val="2"/>
          </w:tcPr>
          <w:p w14:paraId="3AD45B4B" w14:textId="52CD5551" w:rsidR="00825996" w:rsidRPr="000E61B8" w:rsidRDefault="005F68F3" w:rsidP="002B47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76,39</w:t>
            </w:r>
          </w:p>
        </w:tc>
        <w:tc>
          <w:tcPr>
            <w:tcW w:w="1016" w:type="dxa"/>
            <w:gridSpan w:val="2"/>
          </w:tcPr>
          <w:p w14:paraId="13FC3263" w14:textId="1FF09FA2" w:rsidR="00825996" w:rsidRPr="000E61B8" w:rsidRDefault="002B4769" w:rsidP="002B47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36,81</w:t>
            </w:r>
          </w:p>
        </w:tc>
      </w:tr>
    </w:tbl>
    <w:p w14:paraId="644CFE57" w14:textId="77777777" w:rsidR="00227499" w:rsidRDefault="00227499" w:rsidP="0022749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14:paraId="78C64CF5" w14:textId="77777777" w:rsidR="00227499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834EC8" w14:textId="77777777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Financijski rashodi</w:t>
      </w:r>
    </w:p>
    <w:p w14:paraId="4A72518E" w14:textId="25269419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U odnosu na planirane, u razdoblju I-VI 20</w:t>
      </w:r>
      <w:r w:rsidR="005F68F3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 xml:space="preserve">. godine financijski rashodi izvršeni su sa </w:t>
      </w:r>
      <w:r w:rsidR="005F68F3">
        <w:rPr>
          <w:rFonts w:ascii="Arial" w:hAnsi="Arial" w:cs="Arial"/>
        </w:rPr>
        <w:t>27,76</w:t>
      </w:r>
      <w:r w:rsidRPr="00B611B6">
        <w:rPr>
          <w:rFonts w:ascii="Arial" w:hAnsi="Arial" w:cs="Arial"/>
        </w:rPr>
        <w:t xml:space="preserve">% odnosno u iznosu od </w:t>
      </w:r>
      <w:r w:rsidR="005F68F3">
        <w:rPr>
          <w:rFonts w:ascii="Arial" w:hAnsi="Arial" w:cs="Arial"/>
        </w:rPr>
        <w:t>3.054</w:t>
      </w:r>
      <w:r w:rsidRPr="00B611B6">
        <w:rPr>
          <w:rFonts w:ascii="Arial" w:hAnsi="Arial" w:cs="Arial"/>
        </w:rPr>
        <w:t xml:space="preserve"> kuna.</w:t>
      </w:r>
    </w:p>
    <w:p w14:paraId="3729338C" w14:textId="77777777" w:rsidR="005F68F3" w:rsidRDefault="005F68F3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EAF9AF1" w14:textId="56A94782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Naknade građanima i kućanstvima na temelju osiguranja i druge naknade</w:t>
      </w:r>
    </w:p>
    <w:p w14:paraId="51D7C7AC" w14:textId="3372F0FE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Naknade građanima i kućanstvima izvršene su u iznosu od </w:t>
      </w:r>
      <w:r w:rsidR="005F68F3">
        <w:rPr>
          <w:rFonts w:ascii="Arial" w:hAnsi="Arial" w:cs="Arial"/>
        </w:rPr>
        <w:t>101.743</w:t>
      </w:r>
      <w:r w:rsidRPr="00B611B6">
        <w:rPr>
          <w:rFonts w:ascii="Arial" w:hAnsi="Arial" w:cs="Arial"/>
        </w:rPr>
        <w:t xml:space="preserve"> kuna što je </w:t>
      </w:r>
      <w:r w:rsidR="005F68F3">
        <w:rPr>
          <w:rFonts w:ascii="Arial" w:hAnsi="Arial" w:cs="Arial"/>
        </w:rPr>
        <w:t>20,23</w:t>
      </w:r>
      <w:r w:rsidRPr="00B611B6">
        <w:rPr>
          <w:rFonts w:ascii="Arial" w:hAnsi="Arial" w:cs="Arial"/>
        </w:rPr>
        <w:t>% planiranih rashoda na toj poziciji.</w:t>
      </w:r>
    </w:p>
    <w:p w14:paraId="5E13ED32" w14:textId="4BA66921" w:rsidR="00227499" w:rsidRDefault="00227499" w:rsidP="0022749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p w14:paraId="3D7F7D97" w14:textId="0827018E" w:rsidR="00227499" w:rsidRPr="00134419" w:rsidRDefault="00812FB6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</w:t>
      </w:r>
      <w:r w:rsidR="00227499">
        <w:rPr>
          <w:rFonts w:ascii="Arial" w:hAnsi="Arial" w:cs="Arial"/>
          <w:sz w:val="20"/>
          <w:szCs w:val="20"/>
        </w:rPr>
        <w:t xml:space="preserve">ica 8. </w:t>
      </w:r>
      <w:r w:rsidR="00227499" w:rsidRPr="00134419">
        <w:rPr>
          <w:rFonts w:ascii="Arial" w:hAnsi="Arial" w:cs="Arial"/>
          <w:sz w:val="20"/>
          <w:szCs w:val="20"/>
        </w:rPr>
        <w:t>Izvršenje naknada građanima i kućanstvima u prvom polugodištu 201</w:t>
      </w:r>
      <w:r w:rsidR="00C462AE">
        <w:rPr>
          <w:rFonts w:ascii="Arial" w:hAnsi="Arial" w:cs="Arial"/>
          <w:sz w:val="20"/>
          <w:szCs w:val="20"/>
        </w:rPr>
        <w:t>9</w:t>
      </w:r>
      <w:r w:rsidR="00227499" w:rsidRPr="00134419">
        <w:rPr>
          <w:rFonts w:ascii="Arial" w:hAnsi="Arial" w:cs="Arial"/>
          <w:sz w:val="20"/>
          <w:szCs w:val="20"/>
        </w:rPr>
        <w:t>. i 20</w:t>
      </w:r>
      <w:r w:rsidR="00C462AE">
        <w:rPr>
          <w:rFonts w:ascii="Arial" w:hAnsi="Arial" w:cs="Arial"/>
          <w:sz w:val="20"/>
          <w:szCs w:val="20"/>
        </w:rPr>
        <w:t>20</w:t>
      </w:r>
      <w:r w:rsidR="00227499" w:rsidRPr="00134419">
        <w:rPr>
          <w:rFonts w:ascii="Arial" w:hAnsi="Arial" w:cs="Arial"/>
          <w:sz w:val="20"/>
          <w:szCs w:val="20"/>
        </w:rPr>
        <w:t>. godine</w:t>
      </w:r>
    </w:p>
    <w:tbl>
      <w:tblPr>
        <w:tblStyle w:val="Reetkatablice"/>
        <w:tblW w:w="105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1150"/>
        <w:gridCol w:w="1274"/>
        <w:gridCol w:w="1273"/>
        <w:gridCol w:w="1209"/>
        <w:gridCol w:w="38"/>
        <w:gridCol w:w="1072"/>
      </w:tblGrid>
      <w:tr w:rsidR="005F68F3" w:rsidRPr="002A678A" w14:paraId="2A60D836" w14:textId="2D82CEF2" w:rsidTr="004B603B">
        <w:tc>
          <w:tcPr>
            <w:tcW w:w="4515" w:type="dxa"/>
            <w:tcBorders>
              <w:bottom w:val="single" w:sz="4" w:space="0" w:color="auto"/>
            </w:tcBorders>
          </w:tcPr>
          <w:p w14:paraId="318EEE8B" w14:textId="77777777" w:rsidR="005F68F3" w:rsidRPr="002A678A" w:rsidRDefault="005F68F3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20C2F624" w14:textId="4D808FEE" w:rsidR="005F68F3" w:rsidRDefault="005F68F3" w:rsidP="004B6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Izvršenje</w:t>
            </w:r>
          </w:p>
          <w:p w14:paraId="71B4D22C" w14:textId="09609E0D" w:rsidR="005F68F3" w:rsidRDefault="005F68F3" w:rsidP="004B6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78A">
              <w:rPr>
                <w:rFonts w:ascii="Arial" w:hAnsi="Arial" w:cs="Arial"/>
                <w:sz w:val="20"/>
                <w:szCs w:val="20"/>
              </w:rPr>
              <w:t>I-VI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2799DBE" w14:textId="1C435259" w:rsidR="005F68F3" w:rsidRDefault="005F68F3" w:rsidP="004B6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Tekući plan za 2020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53CDF363" w14:textId="5A9C20F4" w:rsidR="005F68F3" w:rsidRDefault="005F68F3" w:rsidP="004B6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Izvršenje</w:t>
            </w:r>
          </w:p>
          <w:p w14:paraId="77524653" w14:textId="6C14EEF6" w:rsidR="005F68F3" w:rsidRPr="002A678A" w:rsidRDefault="005F68F3" w:rsidP="004B6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I-VI 2020.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4DB11CCD" w14:textId="22E22183" w:rsidR="005F68F3" w:rsidRDefault="005F68F3" w:rsidP="004B6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Indeks</w:t>
            </w:r>
          </w:p>
          <w:p w14:paraId="4ABAE1A1" w14:textId="66ADDFCF" w:rsidR="009D14DE" w:rsidRPr="002A678A" w:rsidRDefault="009D14DE" w:rsidP="004B6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B1CC158" w14:textId="37666713" w:rsidR="005F68F3" w:rsidRDefault="005F68F3" w:rsidP="004B6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Indeks</w:t>
            </w:r>
          </w:p>
          <w:p w14:paraId="0E49D32A" w14:textId="1B3EA65A" w:rsidR="009D14DE" w:rsidRPr="002A678A" w:rsidRDefault="009D14DE" w:rsidP="004B6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</w:tr>
      <w:tr w:rsidR="005F68F3" w:rsidRPr="002A678A" w14:paraId="1960BED5" w14:textId="77777777" w:rsidTr="004B603B"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14:paraId="59251F87" w14:textId="77777777" w:rsidR="005F68F3" w:rsidRDefault="005F68F3" w:rsidP="00C46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6A12FE27" w14:textId="4B47FD78" w:rsidR="005F68F3" w:rsidRPr="002A678A" w:rsidRDefault="009D14DE" w:rsidP="00C46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4B133C39" w14:textId="0B2C91CC" w:rsidR="005F68F3" w:rsidRDefault="009D14DE" w:rsidP="00C462AE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390F9B77" w14:textId="40BA0676" w:rsidR="005F68F3" w:rsidRDefault="009D14DE" w:rsidP="00C462AE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75AD1B99" w14:textId="1D2EAEFC" w:rsidR="005F68F3" w:rsidRDefault="009D14DE" w:rsidP="00C462AE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8A75C" w14:textId="2D4EC3A9" w:rsidR="005F68F3" w:rsidRDefault="009D14DE" w:rsidP="00C462AE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F68F3" w:rsidRPr="002A678A" w14:paraId="149117EF" w14:textId="0F3EAA62" w:rsidTr="004B603B">
        <w:tc>
          <w:tcPr>
            <w:tcW w:w="4515" w:type="dxa"/>
            <w:tcBorders>
              <w:top w:val="single" w:sz="4" w:space="0" w:color="auto"/>
            </w:tcBorders>
          </w:tcPr>
          <w:p w14:paraId="6C9CCBD6" w14:textId="77777777" w:rsidR="005F68F3" w:rsidRPr="002A678A" w:rsidRDefault="005F68F3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za troškove stanovanja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2647C5BC" w14:textId="35F0CC4E" w:rsidR="005F68F3" w:rsidRPr="002A678A" w:rsidRDefault="005F68F3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07DD5FC5" w14:textId="3ABB6CED" w:rsidR="005F68F3" w:rsidRDefault="005D0368" w:rsidP="005F68F3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14:paraId="7B602463" w14:textId="25D4BFBE" w:rsidR="005F68F3" w:rsidRDefault="005D0368" w:rsidP="005F68F3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3.260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14:paraId="2A798FDF" w14:textId="0F13228F" w:rsidR="005F68F3" w:rsidRPr="002A678A" w:rsidRDefault="00812FB6" w:rsidP="005F68F3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76,79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</w:tcPr>
          <w:p w14:paraId="61D4F2FB" w14:textId="672A695D" w:rsidR="005F68F3" w:rsidRDefault="00812FB6" w:rsidP="005F68F3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23,29</w:t>
            </w:r>
          </w:p>
        </w:tc>
      </w:tr>
      <w:tr w:rsidR="005F68F3" w:rsidRPr="002A678A" w14:paraId="62D16BC1" w14:textId="1616E5B1" w:rsidTr="004B603B">
        <w:trPr>
          <w:trHeight w:val="95"/>
        </w:trPr>
        <w:tc>
          <w:tcPr>
            <w:tcW w:w="4515" w:type="dxa"/>
          </w:tcPr>
          <w:p w14:paraId="1D4FEEF6" w14:textId="77777777" w:rsidR="005F68F3" w:rsidRPr="002A678A" w:rsidRDefault="005F68F3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Jednokratne pomoći</w:t>
            </w:r>
          </w:p>
        </w:tc>
        <w:tc>
          <w:tcPr>
            <w:tcW w:w="1150" w:type="dxa"/>
          </w:tcPr>
          <w:p w14:paraId="74562C7A" w14:textId="71DA98E9" w:rsidR="005F68F3" w:rsidRPr="002A678A" w:rsidRDefault="005F68F3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274" w:type="dxa"/>
          </w:tcPr>
          <w:p w14:paraId="38EDB944" w14:textId="60817147" w:rsidR="005F68F3" w:rsidRPr="002A678A" w:rsidRDefault="005D0368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1273" w:type="dxa"/>
          </w:tcPr>
          <w:p w14:paraId="4BE75B3A" w14:textId="6118F36B" w:rsidR="005F68F3" w:rsidRPr="002A678A" w:rsidRDefault="005F68F3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28F53A7C" w14:textId="0906A55C" w:rsidR="005F68F3" w:rsidRPr="002A678A" w:rsidRDefault="005F68F3" w:rsidP="00812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14:paraId="11CE937D" w14:textId="77777777" w:rsidR="005F68F3" w:rsidRPr="002A678A" w:rsidRDefault="005F68F3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8F3" w:rsidRPr="002A678A" w14:paraId="309B478B" w14:textId="65865EFB" w:rsidTr="004B603B">
        <w:tc>
          <w:tcPr>
            <w:tcW w:w="4515" w:type="dxa"/>
          </w:tcPr>
          <w:p w14:paraId="171FBA9C" w14:textId="77777777" w:rsidR="005F68F3" w:rsidRPr="002A678A" w:rsidRDefault="005F68F3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97F87">
              <w:rPr>
                <w:rFonts w:ascii="Arial" w:hAnsi="Arial" w:cs="Arial"/>
                <w:sz w:val="20"/>
                <w:szCs w:val="20"/>
              </w:rPr>
              <w:t>rehran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97F87">
              <w:rPr>
                <w:rFonts w:ascii="Arial" w:hAnsi="Arial" w:cs="Arial"/>
                <w:sz w:val="20"/>
                <w:szCs w:val="20"/>
              </w:rPr>
              <w:t xml:space="preserve"> učenika OŠ</w:t>
            </w:r>
          </w:p>
        </w:tc>
        <w:tc>
          <w:tcPr>
            <w:tcW w:w="1150" w:type="dxa"/>
          </w:tcPr>
          <w:p w14:paraId="2DFEBEDB" w14:textId="6A2914E8" w:rsidR="005F68F3" w:rsidRPr="002A678A" w:rsidRDefault="005F68F3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1274" w:type="dxa"/>
          </w:tcPr>
          <w:p w14:paraId="18CD2DF5" w14:textId="4FF7F8B9" w:rsidR="005F68F3" w:rsidRDefault="005D0368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1273" w:type="dxa"/>
          </w:tcPr>
          <w:p w14:paraId="6F8DFA3D" w14:textId="0270480B" w:rsidR="005F68F3" w:rsidRDefault="005D0368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8C4E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9" w:type="dxa"/>
          </w:tcPr>
          <w:p w14:paraId="20EC9EF8" w14:textId="7AFF1923" w:rsidR="005F68F3" w:rsidRPr="002A678A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70,90</w:t>
            </w:r>
          </w:p>
        </w:tc>
        <w:tc>
          <w:tcPr>
            <w:tcW w:w="1110" w:type="dxa"/>
            <w:gridSpan w:val="2"/>
          </w:tcPr>
          <w:p w14:paraId="4C38A508" w14:textId="39819B22" w:rsidR="005F68F3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27,05</w:t>
            </w:r>
          </w:p>
        </w:tc>
      </w:tr>
      <w:tr w:rsidR="005F68F3" w:rsidRPr="002A678A" w14:paraId="5F209535" w14:textId="0706B471" w:rsidTr="004B603B">
        <w:tc>
          <w:tcPr>
            <w:tcW w:w="4515" w:type="dxa"/>
          </w:tcPr>
          <w:p w14:paraId="501462DB" w14:textId="77777777" w:rsidR="005F68F3" w:rsidRPr="002A678A" w:rsidRDefault="005F68F3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F87">
              <w:rPr>
                <w:rFonts w:ascii="Arial" w:hAnsi="Arial" w:cs="Arial"/>
                <w:sz w:val="20"/>
                <w:szCs w:val="20"/>
              </w:rPr>
              <w:t>Darivanje novorođenčadi</w:t>
            </w:r>
          </w:p>
        </w:tc>
        <w:tc>
          <w:tcPr>
            <w:tcW w:w="1150" w:type="dxa"/>
          </w:tcPr>
          <w:p w14:paraId="4E223833" w14:textId="4B0C2806" w:rsidR="005F68F3" w:rsidRPr="002A678A" w:rsidRDefault="005F68F3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7F87">
              <w:rPr>
                <w:rFonts w:ascii="Arial" w:hAnsi="Arial" w:cs="Arial"/>
                <w:sz w:val="20"/>
                <w:szCs w:val="20"/>
              </w:rPr>
              <w:t>3.</w:t>
            </w:r>
            <w:r w:rsidR="00C40844">
              <w:rPr>
                <w:rFonts w:ascii="Arial" w:hAnsi="Arial" w:cs="Arial"/>
                <w:sz w:val="20"/>
                <w:szCs w:val="20"/>
              </w:rPr>
              <w:t>0</w:t>
            </w:r>
            <w:r w:rsidRPr="00497F8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4" w:type="dxa"/>
          </w:tcPr>
          <w:p w14:paraId="57E979D0" w14:textId="300D0864" w:rsidR="005F68F3" w:rsidRDefault="005D0368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273" w:type="dxa"/>
          </w:tcPr>
          <w:p w14:paraId="2616A729" w14:textId="6290F984" w:rsidR="005F68F3" w:rsidRDefault="005D0368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209" w:type="dxa"/>
          </w:tcPr>
          <w:p w14:paraId="11D2CD74" w14:textId="4EAF6B5F" w:rsidR="005F68F3" w:rsidRPr="002A678A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6666,66</w:t>
            </w:r>
          </w:p>
        </w:tc>
        <w:tc>
          <w:tcPr>
            <w:tcW w:w="1110" w:type="dxa"/>
            <w:gridSpan w:val="2"/>
          </w:tcPr>
          <w:p w14:paraId="4A0B9D6C" w14:textId="7F8EA78A" w:rsidR="005F68F3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66,66</w:t>
            </w:r>
          </w:p>
        </w:tc>
      </w:tr>
      <w:tr w:rsidR="009D14DE" w:rsidRPr="002A678A" w14:paraId="69968455" w14:textId="77777777" w:rsidTr="004B603B">
        <w:tc>
          <w:tcPr>
            <w:tcW w:w="4515" w:type="dxa"/>
          </w:tcPr>
          <w:p w14:paraId="6B53BF4E" w14:textId="1A4957B3" w:rsidR="009D14DE" w:rsidRPr="00497F87" w:rsidRDefault="009D14DE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boravka u dječjem vrtiću</w:t>
            </w:r>
          </w:p>
        </w:tc>
        <w:tc>
          <w:tcPr>
            <w:tcW w:w="1150" w:type="dxa"/>
          </w:tcPr>
          <w:p w14:paraId="06DF0275" w14:textId="3DBB0242" w:rsidR="009D14DE" w:rsidRPr="00497F87" w:rsidRDefault="009D14DE" w:rsidP="009D14D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46E045E" w14:textId="4A5282E8" w:rsidR="009D14DE" w:rsidRDefault="00C40844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</w:t>
            </w:r>
          </w:p>
        </w:tc>
        <w:tc>
          <w:tcPr>
            <w:tcW w:w="1273" w:type="dxa"/>
          </w:tcPr>
          <w:p w14:paraId="7BAA5706" w14:textId="3E927C99" w:rsidR="009D14DE" w:rsidRDefault="00C40844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6.273</w:t>
            </w:r>
          </w:p>
        </w:tc>
        <w:tc>
          <w:tcPr>
            <w:tcW w:w="1209" w:type="dxa"/>
          </w:tcPr>
          <w:p w14:paraId="50D968F4" w14:textId="33A1736A" w:rsidR="009D14DE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17,42</w:t>
            </w:r>
          </w:p>
        </w:tc>
        <w:tc>
          <w:tcPr>
            <w:tcW w:w="1110" w:type="dxa"/>
            <w:gridSpan w:val="2"/>
          </w:tcPr>
          <w:p w14:paraId="3F9C4882" w14:textId="77777777" w:rsidR="009D14DE" w:rsidRPr="002A678A" w:rsidRDefault="009D14DE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4C" w:rsidRPr="002A678A" w14:paraId="27BA1B84" w14:textId="77777777" w:rsidTr="004B603B">
        <w:tc>
          <w:tcPr>
            <w:tcW w:w="4515" w:type="dxa"/>
          </w:tcPr>
          <w:p w14:paraId="4DF77036" w14:textId="0EF567F0" w:rsidR="0074064C" w:rsidRPr="00497F87" w:rsidRDefault="0074064C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Pomoć u nabavi dodatnih nastavnih sredstava za osnovnu školu</w:t>
            </w:r>
          </w:p>
        </w:tc>
        <w:tc>
          <w:tcPr>
            <w:tcW w:w="1150" w:type="dxa"/>
          </w:tcPr>
          <w:p w14:paraId="2898A1E9" w14:textId="77777777" w:rsidR="0074064C" w:rsidRDefault="0074064C" w:rsidP="009D14D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28821DE" w14:textId="279BA37D" w:rsidR="0074064C" w:rsidRDefault="0074064C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</w:t>
            </w:r>
          </w:p>
        </w:tc>
        <w:tc>
          <w:tcPr>
            <w:tcW w:w="1273" w:type="dxa"/>
          </w:tcPr>
          <w:p w14:paraId="3B87FA4B" w14:textId="77777777" w:rsidR="0074064C" w:rsidRDefault="0074064C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6A99F560" w14:textId="77777777" w:rsidR="0074064C" w:rsidRDefault="0074064C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14:paraId="2F674475" w14:textId="77777777" w:rsidR="0074064C" w:rsidRPr="002A678A" w:rsidRDefault="0074064C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010" w:rsidRPr="002A678A" w14:paraId="17DF17D2" w14:textId="77777777" w:rsidTr="004B603B">
        <w:tc>
          <w:tcPr>
            <w:tcW w:w="4515" w:type="dxa"/>
          </w:tcPr>
          <w:p w14:paraId="4C74A989" w14:textId="78AF6206" w:rsidR="00971010" w:rsidRDefault="00971010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Darovi za sv. </w:t>
            </w:r>
            <w:r w:rsidR="00812FB6">
              <w:rPr>
                <w:rFonts w:ascii="Arial" w:hAnsi="Arial" w:cs="Arial"/>
                <w:sz w:val="20"/>
                <w:szCs w:val="20"/>
              </w:rPr>
              <w:t>Nikolu</w:t>
            </w:r>
          </w:p>
        </w:tc>
        <w:tc>
          <w:tcPr>
            <w:tcW w:w="1150" w:type="dxa"/>
          </w:tcPr>
          <w:p w14:paraId="3298C7F5" w14:textId="77777777" w:rsidR="00971010" w:rsidRDefault="00971010" w:rsidP="009D14D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A3BDE04" w14:textId="5E6C82D0" w:rsidR="00971010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1273" w:type="dxa"/>
          </w:tcPr>
          <w:p w14:paraId="55C11B64" w14:textId="77777777" w:rsidR="00971010" w:rsidRDefault="00971010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6C44A04B" w14:textId="77777777" w:rsidR="00971010" w:rsidRDefault="00971010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14:paraId="1FC65CB4" w14:textId="77777777" w:rsidR="00971010" w:rsidRPr="002A678A" w:rsidRDefault="00971010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368" w:rsidRPr="002A678A" w14:paraId="49D7ED40" w14:textId="1C40CFED" w:rsidTr="004B603B">
        <w:tc>
          <w:tcPr>
            <w:tcW w:w="4515" w:type="dxa"/>
          </w:tcPr>
          <w:p w14:paraId="000909B2" w14:textId="77777777" w:rsidR="005D0368" w:rsidRPr="00497F87" w:rsidRDefault="005D0368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F87">
              <w:rPr>
                <w:rFonts w:ascii="Arial" w:hAnsi="Arial" w:cs="Arial"/>
                <w:sz w:val="20"/>
                <w:szCs w:val="20"/>
              </w:rPr>
              <w:t>Stipendiranje studenata</w:t>
            </w:r>
          </w:p>
        </w:tc>
        <w:tc>
          <w:tcPr>
            <w:tcW w:w="1150" w:type="dxa"/>
          </w:tcPr>
          <w:p w14:paraId="75C5934E" w14:textId="78B4A740" w:rsidR="005D0368" w:rsidRPr="002A678A" w:rsidRDefault="00C40844" w:rsidP="009D14D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14.400</w:t>
            </w:r>
          </w:p>
        </w:tc>
        <w:tc>
          <w:tcPr>
            <w:tcW w:w="1274" w:type="dxa"/>
          </w:tcPr>
          <w:p w14:paraId="37B10688" w14:textId="3AD15E5F" w:rsidR="005D0368" w:rsidRPr="002A678A" w:rsidRDefault="005D0368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47.500</w:t>
            </w:r>
          </w:p>
        </w:tc>
        <w:tc>
          <w:tcPr>
            <w:tcW w:w="1273" w:type="dxa"/>
          </w:tcPr>
          <w:p w14:paraId="2EA83127" w14:textId="6109EC49" w:rsidR="005D0368" w:rsidRDefault="009D14DE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1209" w:type="dxa"/>
          </w:tcPr>
          <w:p w14:paraId="7CA6852A" w14:textId="41A2E7C9" w:rsidR="005D0368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104,17</w:t>
            </w:r>
          </w:p>
        </w:tc>
        <w:tc>
          <w:tcPr>
            <w:tcW w:w="1110" w:type="dxa"/>
            <w:gridSpan w:val="2"/>
          </w:tcPr>
          <w:p w14:paraId="1D5465F3" w14:textId="07780DAA" w:rsidR="005D0368" w:rsidRPr="002A678A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31,58</w:t>
            </w:r>
          </w:p>
        </w:tc>
      </w:tr>
      <w:tr w:rsidR="009D14DE" w:rsidRPr="002A678A" w14:paraId="58C15879" w14:textId="200172FC" w:rsidTr="004B603B">
        <w:tc>
          <w:tcPr>
            <w:tcW w:w="4515" w:type="dxa"/>
          </w:tcPr>
          <w:p w14:paraId="7BB57F25" w14:textId="0A410F5E" w:rsidR="009D14DE" w:rsidRPr="00497F87" w:rsidRDefault="009D14DE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F87">
              <w:rPr>
                <w:rFonts w:ascii="Arial" w:hAnsi="Arial" w:cs="Arial"/>
                <w:sz w:val="20"/>
                <w:szCs w:val="20"/>
              </w:rPr>
              <w:t>Sufinanciranje troškova učenič</w:t>
            </w:r>
            <w:r>
              <w:rPr>
                <w:rFonts w:ascii="Arial" w:hAnsi="Arial" w:cs="Arial"/>
                <w:sz w:val="20"/>
                <w:szCs w:val="20"/>
              </w:rPr>
              <w:t>kih</w:t>
            </w:r>
            <w:r w:rsidRPr="00497F87">
              <w:rPr>
                <w:rFonts w:ascii="Arial" w:hAnsi="Arial" w:cs="Arial"/>
                <w:sz w:val="20"/>
                <w:szCs w:val="20"/>
              </w:rPr>
              <w:t xml:space="preserve"> domova </w:t>
            </w:r>
            <w:r w:rsidR="00812FB6">
              <w:rPr>
                <w:rFonts w:ascii="Arial" w:hAnsi="Arial" w:cs="Arial"/>
                <w:sz w:val="20"/>
                <w:szCs w:val="20"/>
              </w:rPr>
              <w:t>i prijevoza učenika srednje škole</w:t>
            </w:r>
          </w:p>
        </w:tc>
        <w:tc>
          <w:tcPr>
            <w:tcW w:w="1150" w:type="dxa"/>
          </w:tcPr>
          <w:p w14:paraId="7CDBB8E8" w14:textId="76EFA6C1" w:rsidR="009D14DE" w:rsidRPr="002A678A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69.686</w:t>
            </w:r>
          </w:p>
        </w:tc>
        <w:tc>
          <w:tcPr>
            <w:tcW w:w="1274" w:type="dxa"/>
          </w:tcPr>
          <w:p w14:paraId="14518FE6" w14:textId="51563BD6" w:rsidR="009D14DE" w:rsidRPr="002A678A" w:rsidRDefault="009D14DE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125.400</w:t>
            </w:r>
          </w:p>
        </w:tc>
        <w:tc>
          <w:tcPr>
            <w:tcW w:w="1273" w:type="dxa"/>
          </w:tcPr>
          <w:p w14:paraId="10EA4AA8" w14:textId="42F7132B" w:rsidR="009D14DE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38.669</w:t>
            </w:r>
          </w:p>
        </w:tc>
        <w:tc>
          <w:tcPr>
            <w:tcW w:w="1209" w:type="dxa"/>
          </w:tcPr>
          <w:p w14:paraId="572118D3" w14:textId="542EB4B8" w:rsidR="009D14DE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55,49</w:t>
            </w:r>
          </w:p>
        </w:tc>
        <w:tc>
          <w:tcPr>
            <w:tcW w:w="1110" w:type="dxa"/>
            <w:gridSpan w:val="2"/>
          </w:tcPr>
          <w:p w14:paraId="180A2886" w14:textId="1EE6CBA9" w:rsidR="009D14DE" w:rsidRPr="002A678A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30,84</w:t>
            </w:r>
          </w:p>
        </w:tc>
      </w:tr>
      <w:tr w:rsidR="005D0368" w:rsidRPr="002A678A" w14:paraId="02D340BE" w14:textId="2C1857D6" w:rsidTr="004B603B">
        <w:tc>
          <w:tcPr>
            <w:tcW w:w="4515" w:type="dxa"/>
          </w:tcPr>
          <w:p w14:paraId="4AA16D0A" w14:textId="77777777" w:rsidR="005D0368" w:rsidRPr="00497F87" w:rsidRDefault="005D0368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 staračkim kućanstvima</w:t>
            </w:r>
          </w:p>
        </w:tc>
        <w:tc>
          <w:tcPr>
            <w:tcW w:w="1150" w:type="dxa"/>
          </w:tcPr>
          <w:p w14:paraId="2DE0E6EF" w14:textId="171FE245" w:rsidR="005D0368" w:rsidRPr="002A678A" w:rsidRDefault="004E3A1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12.500</w:t>
            </w:r>
          </w:p>
        </w:tc>
        <w:tc>
          <w:tcPr>
            <w:tcW w:w="1274" w:type="dxa"/>
          </w:tcPr>
          <w:p w14:paraId="2808318C" w14:textId="343F880F" w:rsidR="005D0368" w:rsidRPr="002A678A" w:rsidRDefault="009D14DE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</w:t>
            </w:r>
          </w:p>
        </w:tc>
        <w:tc>
          <w:tcPr>
            <w:tcW w:w="1273" w:type="dxa"/>
          </w:tcPr>
          <w:p w14:paraId="1B8FA2B4" w14:textId="164E48F9" w:rsidR="005D0368" w:rsidRPr="002A678A" w:rsidRDefault="009D14DE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</w:t>
            </w:r>
          </w:p>
        </w:tc>
        <w:tc>
          <w:tcPr>
            <w:tcW w:w="1209" w:type="dxa"/>
          </w:tcPr>
          <w:p w14:paraId="0D37A223" w14:textId="25099320" w:rsidR="005D0368" w:rsidRPr="002A678A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144,00</w:t>
            </w:r>
          </w:p>
        </w:tc>
        <w:tc>
          <w:tcPr>
            <w:tcW w:w="1110" w:type="dxa"/>
            <w:gridSpan w:val="2"/>
          </w:tcPr>
          <w:p w14:paraId="5D618FB7" w14:textId="21048871" w:rsidR="005D0368" w:rsidRPr="002A678A" w:rsidRDefault="00812FB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74064C" w:rsidRPr="002A678A" w14:paraId="4BCFE19F" w14:textId="77777777" w:rsidTr="004B603B">
        <w:tc>
          <w:tcPr>
            <w:tcW w:w="4515" w:type="dxa"/>
          </w:tcPr>
          <w:p w14:paraId="2A14FB52" w14:textId="541393A2" w:rsidR="0074064C" w:rsidRDefault="0074064C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izrade projekata energetske učinkovitosti</w:t>
            </w:r>
          </w:p>
        </w:tc>
        <w:tc>
          <w:tcPr>
            <w:tcW w:w="1150" w:type="dxa"/>
          </w:tcPr>
          <w:p w14:paraId="01FA3CE7" w14:textId="77777777" w:rsidR="0074064C" w:rsidRDefault="0074064C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7FF21A9" w14:textId="7F02D942" w:rsidR="0074064C" w:rsidRPr="002A678A" w:rsidRDefault="00971010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273" w:type="dxa"/>
          </w:tcPr>
          <w:p w14:paraId="11BB55FF" w14:textId="77777777" w:rsidR="0074064C" w:rsidRPr="002A678A" w:rsidRDefault="0074064C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5ADEDCF2" w14:textId="77777777" w:rsidR="0074064C" w:rsidRPr="002A678A" w:rsidRDefault="0074064C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14:paraId="32CF0A6E" w14:textId="77777777" w:rsidR="0074064C" w:rsidRPr="002A678A" w:rsidRDefault="0074064C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368" w:rsidRPr="002A678A" w14:paraId="0CFF9AFD" w14:textId="20894F09" w:rsidTr="004B603B">
        <w:tc>
          <w:tcPr>
            <w:tcW w:w="4515" w:type="dxa"/>
          </w:tcPr>
          <w:p w14:paraId="7D6763A7" w14:textId="77777777" w:rsidR="005D0368" w:rsidRDefault="005D0368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izgradnje priključaka na vodovodnu mrežu</w:t>
            </w:r>
          </w:p>
        </w:tc>
        <w:tc>
          <w:tcPr>
            <w:tcW w:w="1150" w:type="dxa"/>
          </w:tcPr>
          <w:p w14:paraId="02670B70" w14:textId="4653F8A2" w:rsidR="005D0368" w:rsidRDefault="004E3A16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</w:t>
            </w:r>
          </w:p>
        </w:tc>
        <w:tc>
          <w:tcPr>
            <w:tcW w:w="1274" w:type="dxa"/>
          </w:tcPr>
          <w:p w14:paraId="462E855A" w14:textId="3E4C3118" w:rsidR="005D0368" w:rsidRPr="002A678A" w:rsidRDefault="005D0368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6C009BF8" w14:textId="77777777" w:rsidR="005D0368" w:rsidRPr="002A678A" w:rsidRDefault="005D0368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6EEF4163" w14:textId="70619E3E" w:rsidR="005D0368" w:rsidRPr="002A678A" w:rsidRDefault="005D0368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14:paraId="01BEBA59" w14:textId="2A53E119" w:rsidR="005D0368" w:rsidRPr="002A678A" w:rsidRDefault="005D0368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DE" w:rsidRPr="002A678A" w14:paraId="78FFAD73" w14:textId="77777777" w:rsidTr="004B603B">
        <w:tc>
          <w:tcPr>
            <w:tcW w:w="4515" w:type="dxa"/>
          </w:tcPr>
          <w:p w14:paraId="7AE8E519" w14:textId="1214F24B" w:rsidR="009D14DE" w:rsidRDefault="009D14DE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 građanima za priključenje na kanalizacijsku mrežu</w:t>
            </w:r>
          </w:p>
        </w:tc>
        <w:tc>
          <w:tcPr>
            <w:tcW w:w="1150" w:type="dxa"/>
          </w:tcPr>
          <w:p w14:paraId="53A9EF16" w14:textId="77777777" w:rsidR="009D14DE" w:rsidRDefault="009D14DE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945F456" w14:textId="4EB340B9" w:rsidR="009D14DE" w:rsidRDefault="009D14DE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</w:t>
            </w:r>
          </w:p>
        </w:tc>
        <w:tc>
          <w:tcPr>
            <w:tcW w:w="1273" w:type="dxa"/>
          </w:tcPr>
          <w:p w14:paraId="4BBB5CCF" w14:textId="77777777" w:rsidR="009D14DE" w:rsidRPr="002A678A" w:rsidRDefault="009D14DE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6DE45BAB" w14:textId="77777777" w:rsidR="009D14DE" w:rsidRPr="002A678A" w:rsidRDefault="009D14DE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14:paraId="6C9DB398" w14:textId="77777777" w:rsidR="009D14DE" w:rsidRPr="002A678A" w:rsidRDefault="009D14DE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010" w:rsidRPr="002A678A" w14:paraId="1B9527B4" w14:textId="77777777" w:rsidTr="004B603B">
        <w:tc>
          <w:tcPr>
            <w:tcW w:w="4515" w:type="dxa"/>
          </w:tcPr>
          <w:p w14:paraId="17111ECD" w14:textId="52FBE40C" w:rsidR="00971010" w:rsidRDefault="00971010" w:rsidP="005F68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analize plodnosti tla na poljoprivrednim gospodarstvima</w:t>
            </w:r>
          </w:p>
        </w:tc>
        <w:tc>
          <w:tcPr>
            <w:tcW w:w="1150" w:type="dxa"/>
          </w:tcPr>
          <w:p w14:paraId="06D74A63" w14:textId="77777777" w:rsidR="00971010" w:rsidRDefault="00971010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C4D6D04" w14:textId="574314F8" w:rsidR="00971010" w:rsidRDefault="00971010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273" w:type="dxa"/>
          </w:tcPr>
          <w:p w14:paraId="115BFD03" w14:textId="77777777" w:rsidR="00971010" w:rsidRPr="002A678A" w:rsidRDefault="00971010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1106054E" w14:textId="77777777" w:rsidR="00971010" w:rsidRPr="002A678A" w:rsidRDefault="00971010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14:paraId="2F063111" w14:textId="77777777" w:rsidR="00971010" w:rsidRPr="002A678A" w:rsidRDefault="00971010" w:rsidP="005F6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9874C" w14:textId="32FCA39F" w:rsidR="00227499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1DDF95" w14:textId="3CEB08EF" w:rsidR="004B603B" w:rsidRDefault="004B603B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dane u inozemstvo i unutar općeg proračuna </w:t>
      </w:r>
    </w:p>
    <w:p w14:paraId="602232E4" w14:textId="2CB018F6" w:rsidR="004B603B" w:rsidRDefault="004B603B" w:rsidP="004B6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Pomoći dane u inozemstvo i unutar općeg proračuna u promatranom razdoblju izvršene su u iznosu24.643 kune ili 64,85% u odnosu na plan za 2020. godinu.</w:t>
      </w:r>
    </w:p>
    <w:p w14:paraId="7ABA5008" w14:textId="77777777" w:rsidR="004B603B" w:rsidRDefault="004B603B" w:rsidP="004B6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C288B3" w14:textId="1609CA04" w:rsidR="004B603B" w:rsidRDefault="004B603B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 9. Izvršenje pomoći danih u inozemstvo i unutar općeg proračuna</w:t>
      </w:r>
    </w:p>
    <w:tbl>
      <w:tblPr>
        <w:tblStyle w:val="Reetkatablice"/>
        <w:tblW w:w="103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134"/>
        <w:gridCol w:w="141"/>
        <w:gridCol w:w="778"/>
        <w:gridCol w:w="141"/>
        <w:gridCol w:w="924"/>
      </w:tblGrid>
      <w:tr w:rsidR="004B603B" w:rsidRPr="005805F9" w14:paraId="500BDE77" w14:textId="77777777" w:rsidTr="00F03411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683663E1" w14:textId="77777777" w:rsidR="004B603B" w:rsidRPr="005805F9" w:rsidRDefault="004B603B" w:rsidP="00F034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9A2A847" w14:textId="77777777" w:rsidR="004B603B" w:rsidRDefault="004B603B" w:rsidP="00F034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5F9">
              <w:rPr>
                <w:rFonts w:ascii="Arial" w:hAnsi="Arial" w:cs="Arial"/>
                <w:bCs/>
                <w:sz w:val="20"/>
                <w:szCs w:val="20"/>
              </w:rPr>
              <w:t>Izvršenje</w:t>
            </w:r>
          </w:p>
          <w:p w14:paraId="401E50BC" w14:textId="77777777" w:rsidR="004B603B" w:rsidRPr="005805F9" w:rsidRDefault="004B603B" w:rsidP="00F034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5F9">
              <w:rPr>
                <w:rFonts w:ascii="Arial" w:hAnsi="Arial" w:cs="Arial"/>
                <w:bCs/>
                <w:sz w:val="20"/>
                <w:szCs w:val="20"/>
              </w:rPr>
              <w:t>I.-VI. 2019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60C04D3" w14:textId="4A5D47DD" w:rsidR="004B603B" w:rsidRPr="005805F9" w:rsidRDefault="004B603B" w:rsidP="00F034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Tekući plan za 2020.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</w:tcBorders>
          </w:tcPr>
          <w:p w14:paraId="76220C42" w14:textId="77777777" w:rsidR="004B603B" w:rsidRDefault="004B603B" w:rsidP="00F03411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Izvršenje</w:t>
            </w:r>
          </w:p>
          <w:p w14:paraId="133D389D" w14:textId="77777777" w:rsidR="004B603B" w:rsidRPr="005805F9" w:rsidRDefault="004B603B" w:rsidP="00F03411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I.-VI. 2020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nil"/>
            </w:tcBorders>
          </w:tcPr>
          <w:p w14:paraId="2EB1A399" w14:textId="77777777" w:rsidR="004B603B" w:rsidRDefault="004B603B" w:rsidP="00F03411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Indeks</w:t>
            </w:r>
          </w:p>
          <w:p w14:paraId="6FDDDFC6" w14:textId="77777777" w:rsidR="004B603B" w:rsidRDefault="004B603B" w:rsidP="00F03411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3/1</w:t>
            </w:r>
          </w:p>
        </w:tc>
        <w:tc>
          <w:tcPr>
            <w:tcW w:w="924" w:type="dxa"/>
            <w:tcBorders>
              <w:top w:val="single" w:sz="4" w:space="0" w:color="auto"/>
              <w:bottom w:val="nil"/>
            </w:tcBorders>
          </w:tcPr>
          <w:p w14:paraId="2DDE9BCD" w14:textId="77777777" w:rsidR="004B603B" w:rsidRDefault="004B603B" w:rsidP="00F03411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Indeks 3/2</w:t>
            </w:r>
          </w:p>
        </w:tc>
      </w:tr>
      <w:tr w:rsidR="004B603B" w:rsidRPr="005805F9" w14:paraId="6FBE8542" w14:textId="77777777" w:rsidTr="00F03411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726250A5" w14:textId="77777777" w:rsidR="004B603B" w:rsidRPr="005805F9" w:rsidRDefault="004B603B" w:rsidP="00F034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0BCCCD7" w14:textId="77777777" w:rsidR="004B603B" w:rsidRPr="005805F9" w:rsidRDefault="004B603B" w:rsidP="00F034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260B3A89" w14:textId="77777777" w:rsidR="004B603B" w:rsidRPr="005805F9" w:rsidRDefault="004B603B" w:rsidP="00F034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7D158DD" w14:textId="77777777" w:rsidR="004B603B" w:rsidRPr="005805F9" w:rsidRDefault="004B603B" w:rsidP="00F03411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nil"/>
            </w:tcBorders>
          </w:tcPr>
          <w:p w14:paraId="554AC783" w14:textId="77777777" w:rsidR="004B603B" w:rsidRPr="005805F9" w:rsidRDefault="004B603B" w:rsidP="00F03411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nil"/>
            </w:tcBorders>
          </w:tcPr>
          <w:p w14:paraId="30D4D365" w14:textId="77777777" w:rsidR="004B603B" w:rsidRPr="005805F9" w:rsidRDefault="004B603B" w:rsidP="00F03411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B603B" w:rsidRPr="00E742EE" w14:paraId="0B075804" w14:textId="77777777" w:rsidTr="00F03411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7B0B1E53" w14:textId="12611BF5" w:rsidR="004B603B" w:rsidRPr="0025536D" w:rsidRDefault="004B603B" w:rsidP="00F034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Kapitalne pomoći unutar općeg proračuna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4973EF9" w14:textId="20778048" w:rsidR="004B603B" w:rsidRPr="0025536D" w:rsidRDefault="004B603B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957DB27" w14:textId="76EC9415" w:rsidR="004B603B" w:rsidRPr="0025536D" w:rsidRDefault="004B603B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10.300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A7F5B61" w14:textId="2E3AF161" w:rsidR="004B603B" w:rsidRPr="0025536D" w:rsidRDefault="00A542DC" w:rsidP="00F03411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5.250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nil"/>
            </w:tcBorders>
          </w:tcPr>
          <w:p w14:paraId="32E18DE0" w14:textId="286917C1" w:rsidR="004B603B" w:rsidRPr="0025536D" w:rsidRDefault="004B603B" w:rsidP="00F03411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nil"/>
            </w:tcBorders>
          </w:tcPr>
          <w:p w14:paraId="120CAAF6" w14:textId="295B226C" w:rsidR="004B603B" w:rsidRPr="0025536D" w:rsidRDefault="00A542DC" w:rsidP="00F03411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50,97</w:t>
            </w:r>
          </w:p>
        </w:tc>
      </w:tr>
      <w:tr w:rsidR="004B603B" w:rsidRPr="002A678A" w14:paraId="43543CD2" w14:textId="77777777" w:rsidTr="00F03411">
        <w:tc>
          <w:tcPr>
            <w:tcW w:w="4390" w:type="dxa"/>
            <w:tcBorders>
              <w:top w:val="nil"/>
              <w:bottom w:val="nil"/>
            </w:tcBorders>
          </w:tcPr>
          <w:p w14:paraId="33C85138" w14:textId="00CB626C" w:rsidR="004B603B" w:rsidRPr="0025536D" w:rsidRDefault="00683C45" w:rsidP="00F0341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 Nova Gradiška – razvoj širokopojasne mreže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6E09AED" w14:textId="158B8B66" w:rsidR="004B603B" w:rsidRPr="0025536D" w:rsidRDefault="004B603B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A437D0" w14:textId="241D7559" w:rsidR="004B603B" w:rsidRPr="0025536D" w:rsidRDefault="00683C45" w:rsidP="0068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FDE580" w14:textId="18423BBB" w:rsidR="004B603B" w:rsidRPr="0025536D" w:rsidRDefault="004B603B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1E5A4F85" w14:textId="3AA648C3" w:rsidR="004B603B" w:rsidRPr="0025536D" w:rsidRDefault="004B603B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09A96A00" w14:textId="192BA6AF" w:rsidR="004B603B" w:rsidRPr="0025536D" w:rsidRDefault="004B603B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03B" w:rsidRPr="002A678A" w14:paraId="4D9FD2C5" w14:textId="77777777" w:rsidTr="00F03411">
        <w:tc>
          <w:tcPr>
            <w:tcW w:w="4390" w:type="dxa"/>
            <w:tcBorders>
              <w:top w:val="nil"/>
              <w:bottom w:val="nil"/>
            </w:tcBorders>
          </w:tcPr>
          <w:p w14:paraId="11AE0E52" w14:textId="416AB9D8" w:rsidR="004B603B" w:rsidRPr="0025536D" w:rsidRDefault="00683C45" w:rsidP="00F0341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Fond za zaštitu okoliša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energ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učinkovitost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6824F2" w14:textId="466F85E1" w:rsidR="004B603B" w:rsidRPr="0025536D" w:rsidRDefault="004B603B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F5E4ADA" w14:textId="2F672E07" w:rsidR="004B603B" w:rsidRPr="0025536D" w:rsidRDefault="00BB4719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6A7F76" w14:textId="1D476EE9" w:rsidR="004B603B" w:rsidRPr="0025536D" w:rsidRDefault="00BB4719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5.250</w:t>
            </w: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13A8ABDC" w14:textId="5876B3BD" w:rsidR="004B603B" w:rsidRPr="0025536D" w:rsidRDefault="004B603B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48D5D02B" w14:textId="34107074" w:rsidR="004B603B" w:rsidRPr="0025536D" w:rsidRDefault="00BB4719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99,06</w:t>
            </w:r>
          </w:p>
        </w:tc>
      </w:tr>
      <w:tr w:rsidR="004B603B" w:rsidRPr="00BB4719" w14:paraId="2AAC3D15" w14:textId="77777777" w:rsidTr="00F03411">
        <w:tc>
          <w:tcPr>
            <w:tcW w:w="4390" w:type="dxa"/>
            <w:tcBorders>
              <w:top w:val="nil"/>
              <w:bottom w:val="nil"/>
            </w:tcBorders>
          </w:tcPr>
          <w:p w14:paraId="07659E8B" w14:textId="4871D289" w:rsidR="004B603B" w:rsidRPr="00BB4719" w:rsidRDefault="00BB4719" w:rsidP="00F03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Pomoći proračunskim korisnicima drugih proračuna 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7FFF34" w14:textId="25304533" w:rsidR="004B603B" w:rsidRPr="00BB4719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80.636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96E5D63" w14:textId="3B9A330D" w:rsidR="004B603B" w:rsidRPr="00BB4719" w:rsidRDefault="00BB4719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015D3C" w14:textId="77777777" w:rsidR="004B603B" w:rsidRPr="00BB4719" w:rsidRDefault="004B603B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719">
              <w:rPr>
                <w:rFonts w:ascii="Arial" w:hAnsi="Arial" w:cs="Arial"/>
                <w:b/>
                <w:bCs/>
                <w:sz w:val="20"/>
                <w:szCs w:val="20"/>
              </w:rPr>
              <w:t>5.600</w:t>
            </w: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71627819" w14:textId="77777777" w:rsidR="004B603B" w:rsidRPr="00BB4719" w:rsidRDefault="004B603B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719">
              <w:rPr>
                <w:rFonts w:ascii="Arial" w:hAnsi="Arial" w:cs="Arial"/>
                <w:b/>
                <w:bCs/>
                <w:sz w:val="20"/>
                <w:szCs w:val="20"/>
              </w:rPr>
              <w:t>97,17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69A644DA" w14:textId="77777777" w:rsidR="004B603B" w:rsidRPr="00BB4719" w:rsidRDefault="004B603B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4719">
              <w:rPr>
                <w:rFonts w:ascii="Arial" w:hAnsi="Arial" w:cs="Arial"/>
                <w:b/>
                <w:bCs/>
                <w:sz w:val="20"/>
                <w:szCs w:val="20"/>
              </w:rPr>
              <w:t>49,12</w:t>
            </w:r>
          </w:p>
        </w:tc>
      </w:tr>
      <w:tr w:rsidR="00F03411" w:rsidRPr="00F03411" w14:paraId="5FFA18C1" w14:textId="77777777" w:rsidTr="00F03411">
        <w:tc>
          <w:tcPr>
            <w:tcW w:w="4390" w:type="dxa"/>
            <w:tcBorders>
              <w:top w:val="nil"/>
              <w:bottom w:val="nil"/>
            </w:tcBorders>
          </w:tcPr>
          <w:p w14:paraId="520E9B00" w14:textId="24D8C5D8" w:rsidR="00F03411" w:rsidRPr="00F03411" w:rsidRDefault="00560821" w:rsidP="00F03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Centar za predškolski odgoj Nova Gradiška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5D3DE6" w14:textId="4E177711" w:rsidR="00F03411" w:rsidRPr="00F0341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20.205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51C4D70" w14:textId="73B2EE8F" w:rsidR="00F03411" w:rsidRPr="00F03411" w:rsidRDefault="00A542DC" w:rsidP="005608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D393F6" w14:textId="26A99ECB" w:rsidR="00F03411" w:rsidRPr="00F03411" w:rsidRDefault="00A542DC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19.393</w:t>
            </w: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64E008C6" w14:textId="46BDF6F2" w:rsidR="00F03411" w:rsidRPr="00F03411" w:rsidRDefault="00A542DC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95,98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01BD8DEB" w14:textId="0E4D9EF9" w:rsidR="00F03411" w:rsidRPr="00F03411" w:rsidRDefault="00A542DC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69,26</w:t>
            </w:r>
          </w:p>
        </w:tc>
      </w:tr>
      <w:tr w:rsidR="00F03411" w:rsidRPr="00F03411" w14:paraId="70AC975F" w14:textId="77777777" w:rsidTr="00F03411">
        <w:tc>
          <w:tcPr>
            <w:tcW w:w="4390" w:type="dxa"/>
            <w:tcBorders>
              <w:top w:val="nil"/>
              <w:bottom w:val="nil"/>
            </w:tcBorders>
          </w:tcPr>
          <w:p w14:paraId="62242CCB" w14:textId="3E62F867" w:rsidR="00F03411" w:rsidRPr="00F03411" w:rsidRDefault="00560821" w:rsidP="00F03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Osnovna škola Okučani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D75D63" w14:textId="1369C694" w:rsidR="00F03411" w:rsidRPr="00F0341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3.931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265930" w14:textId="77777777" w:rsidR="00F03411" w:rsidRPr="00F03411" w:rsidRDefault="00F0341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383F16" w14:textId="77777777" w:rsidR="00F03411" w:rsidRPr="00F03411" w:rsidRDefault="00F0341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03D8EEC3" w14:textId="77777777" w:rsidR="00F03411" w:rsidRPr="00F03411" w:rsidRDefault="00F0341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344C5D85" w14:textId="77777777" w:rsidR="00F03411" w:rsidRPr="00F03411" w:rsidRDefault="00F0341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821" w:rsidRPr="00F03411" w14:paraId="10FA5930" w14:textId="77777777" w:rsidTr="00A542DC">
        <w:tc>
          <w:tcPr>
            <w:tcW w:w="4390" w:type="dxa"/>
            <w:tcBorders>
              <w:top w:val="nil"/>
              <w:bottom w:val="nil"/>
            </w:tcBorders>
          </w:tcPr>
          <w:p w14:paraId="310BB31F" w14:textId="3BE9D09A" w:rsidR="00560821" w:rsidRDefault="00560821" w:rsidP="00F03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Gimnazija Nova Gradiška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E38222" w14:textId="659D88CD" w:rsidR="0056082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040BF9" w14:textId="77777777" w:rsidR="00560821" w:rsidRPr="00F0341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4C1D16" w14:textId="77777777" w:rsidR="00560821" w:rsidRPr="00F0341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74048F5C" w14:textId="77777777" w:rsidR="00560821" w:rsidRPr="00F0341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6DFCA95D" w14:textId="77777777" w:rsidR="00560821" w:rsidRPr="00F0341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821" w:rsidRPr="00F03411" w14:paraId="7943D772" w14:textId="77777777" w:rsidTr="00A542DC">
        <w:tc>
          <w:tcPr>
            <w:tcW w:w="4390" w:type="dxa"/>
            <w:tcBorders>
              <w:top w:val="nil"/>
              <w:bottom w:val="single" w:sz="4" w:space="0" w:color="auto"/>
            </w:tcBorders>
          </w:tcPr>
          <w:p w14:paraId="6F3C386A" w14:textId="751CA2BF" w:rsidR="00560821" w:rsidRDefault="00560821" w:rsidP="00F03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Opća bolnica Nova Gradiška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44D1A43" w14:textId="761CA757" w:rsidR="0056082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CF581F0" w14:textId="77777777" w:rsidR="00560821" w:rsidRPr="00F0341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186A8EF" w14:textId="77777777" w:rsidR="00560821" w:rsidRPr="00F0341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bottom w:val="single" w:sz="4" w:space="0" w:color="auto"/>
            </w:tcBorders>
          </w:tcPr>
          <w:p w14:paraId="260B9D03" w14:textId="77777777" w:rsidR="00560821" w:rsidRPr="00F0341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single" w:sz="4" w:space="0" w:color="auto"/>
            </w:tcBorders>
          </w:tcPr>
          <w:p w14:paraId="26933ACF" w14:textId="77777777" w:rsidR="00560821" w:rsidRPr="00F03411" w:rsidRDefault="00560821" w:rsidP="00F034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574B9D" w14:textId="77777777" w:rsidR="004B603B" w:rsidRDefault="004B603B" w:rsidP="00227499">
      <w:pPr>
        <w:spacing w:after="0" w:line="240" w:lineRule="auto"/>
        <w:rPr>
          <w:rFonts w:ascii="Arial" w:hAnsi="Arial" w:cs="Arial"/>
          <w:b/>
        </w:rPr>
      </w:pPr>
    </w:p>
    <w:p w14:paraId="4DF83F99" w14:textId="278974EC" w:rsidR="00227499" w:rsidRPr="00B611B6" w:rsidRDefault="00227499" w:rsidP="00227499">
      <w:pPr>
        <w:spacing w:after="0" w:line="240" w:lineRule="auto"/>
        <w:rPr>
          <w:rFonts w:ascii="Arial" w:hAnsi="Arial" w:cs="Arial"/>
          <w:b/>
        </w:rPr>
      </w:pPr>
      <w:r w:rsidRPr="00B611B6">
        <w:rPr>
          <w:rFonts w:ascii="Arial" w:hAnsi="Arial" w:cs="Arial"/>
          <w:b/>
        </w:rPr>
        <w:t>Ostali rashodi</w:t>
      </w:r>
    </w:p>
    <w:p w14:paraId="47ACA8B3" w14:textId="7842BE71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Ostali rashodi izvršeni su u iznosu od </w:t>
      </w:r>
      <w:r w:rsidR="005805F9">
        <w:rPr>
          <w:rFonts w:ascii="Arial" w:hAnsi="Arial" w:cs="Arial"/>
        </w:rPr>
        <w:t>193.582</w:t>
      </w:r>
      <w:r w:rsidRPr="00B611B6">
        <w:rPr>
          <w:rFonts w:ascii="Arial" w:hAnsi="Arial" w:cs="Arial"/>
        </w:rPr>
        <w:t xml:space="preserve"> kuna što je </w:t>
      </w:r>
      <w:r w:rsidR="005805F9">
        <w:rPr>
          <w:rFonts w:ascii="Arial" w:hAnsi="Arial" w:cs="Arial"/>
        </w:rPr>
        <w:t>39,33</w:t>
      </w:r>
      <w:r w:rsidRPr="00B611B6">
        <w:rPr>
          <w:rFonts w:ascii="Arial" w:hAnsi="Arial" w:cs="Arial"/>
        </w:rPr>
        <w:t>% planiranih rashoda na toj poziciji</w:t>
      </w:r>
      <w:r w:rsidR="005805F9">
        <w:rPr>
          <w:rFonts w:ascii="Arial" w:hAnsi="Arial" w:cs="Arial"/>
        </w:rPr>
        <w:t xml:space="preserve"> a u odnosu na isto razdoblje prošle godine više za 30,64%</w:t>
      </w:r>
      <w:r w:rsidRPr="00B611B6">
        <w:rPr>
          <w:rFonts w:ascii="Arial" w:hAnsi="Arial" w:cs="Arial"/>
        </w:rPr>
        <w:t>.</w:t>
      </w:r>
    </w:p>
    <w:p w14:paraId="45D0A5E1" w14:textId="77777777" w:rsidR="00227499" w:rsidRPr="00134419" w:rsidRDefault="00227499" w:rsidP="002274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07D10F" w14:textId="31E5202F" w:rsidR="005805F9" w:rsidRDefault="00227499" w:rsidP="002274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Tablica </w:t>
      </w:r>
      <w:r w:rsidR="00A542D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. </w:t>
      </w:r>
      <w:r w:rsidRPr="00134419">
        <w:rPr>
          <w:rFonts w:ascii="Arial" w:hAnsi="Arial" w:cs="Arial"/>
          <w:sz w:val="20"/>
          <w:szCs w:val="20"/>
        </w:rPr>
        <w:t>Izvršenje ostalih rashoda u prvom polugodištu 20</w:t>
      </w:r>
      <w:r w:rsidR="004B603B">
        <w:rPr>
          <w:rFonts w:ascii="Arial" w:hAnsi="Arial" w:cs="Arial"/>
          <w:sz w:val="20"/>
          <w:szCs w:val="20"/>
        </w:rPr>
        <w:t>19</w:t>
      </w:r>
      <w:r w:rsidRPr="00134419">
        <w:rPr>
          <w:rFonts w:ascii="Arial" w:hAnsi="Arial" w:cs="Arial"/>
          <w:sz w:val="20"/>
          <w:szCs w:val="20"/>
        </w:rPr>
        <w:t>. i 20</w:t>
      </w:r>
      <w:r w:rsidR="004B603B">
        <w:rPr>
          <w:rFonts w:ascii="Arial" w:hAnsi="Arial" w:cs="Arial"/>
          <w:sz w:val="20"/>
          <w:szCs w:val="20"/>
        </w:rPr>
        <w:t>20</w:t>
      </w:r>
      <w:r w:rsidRPr="00134419">
        <w:rPr>
          <w:rFonts w:ascii="Arial" w:hAnsi="Arial" w:cs="Arial"/>
          <w:sz w:val="20"/>
          <w:szCs w:val="20"/>
        </w:rPr>
        <w:t>. godine</w:t>
      </w:r>
    </w:p>
    <w:tbl>
      <w:tblPr>
        <w:tblStyle w:val="Reetkatablice"/>
        <w:tblW w:w="103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134"/>
        <w:gridCol w:w="141"/>
        <w:gridCol w:w="778"/>
        <w:gridCol w:w="141"/>
        <w:gridCol w:w="924"/>
      </w:tblGrid>
      <w:tr w:rsidR="005805F9" w:rsidRPr="005805F9" w14:paraId="0997A90D" w14:textId="1E298078" w:rsidTr="00E64E64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30298D6A" w14:textId="77777777" w:rsidR="005805F9" w:rsidRPr="005805F9" w:rsidRDefault="005805F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C8AE912" w14:textId="77777777" w:rsidR="00E64E64" w:rsidRDefault="005805F9" w:rsidP="00E64E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5F9">
              <w:rPr>
                <w:rFonts w:ascii="Arial" w:hAnsi="Arial" w:cs="Arial"/>
                <w:bCs/>
                <w:sz w:val="20"/>
                <w:szCs w:val="20"/>
              </w:rPr>
              <w:t>Izvršenje</w:t>
            </w:r>
          </w:p>
          <w:p w14:paraId="4522ED7B" w14:textId="081C489C" w:rsidR="005805F9" w:rsidRPr="005805F9" w:rsidRDefault="005805F9" w:rsidP="00E64E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5F9">
              <w:rPr>
                <w:rFonts w:ascii="Arial" w:hAnsi="Arial" w:cs="Arial"/>
                <w:bCs/>
                <w:sz w:val="20"/>
                <w:szCs w:val="20"/>
              </w:rPr>
              <w:t>I.-VI. 2019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7FD5695" w14:textId="54CCA80F" w:rsidR="005805F9" w:rsidRPr="005805F9" w:rsidRDefault="005805F9" w:rsidP="00E64E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Tekući plan za 20</w:t>
            </w:r>
            <w:r w:rsidR="004B603B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</w:tcBorders>
          </w:tcPr>
          <w:p w14:paraId="424C5D78" w14:textId="77777777" w:rsidR="0013110F" w:rsidRDefault="005805F9" w:rsidP="00E64E64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Izvršenje</w:t>
            </w:r>
          </w:p>
          <w:p w14:paraId="7CEF763B" w14:textId="500DF3BC" w:rsidR="005805F9" w:rsidRPr="005805F9" w:rsidRDefault="005805F9" w:rsidP="00E64E64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I.-VI. 2020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nil"/>
            </w:tcBorders>
          </w:tcPr>
          <w:p w14:paraId="2DD7D0CB" w14:textId="77777777" w:rsidR="005805F9" w:rsidRDefault="005805F9" w:rsidP="00E64E64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Indeks</w:t>
            </w:r>
          </w:p>
          <w:p w14:paraId="12D35B91" w14:textId="05C3ABCD" w:rsidR="005805F9" w:rsidRDefault="00E64E64" w:rsidP="00E64E64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3/1</w:t>
            </w:r>
          </w:p>
        </w:tc>
        <w:tc>
          <w:tcPr>
            <w:tcW w:w="924" w:type="dxa"/>
            <w:tcBorders>
              <w:top w:val="single" w:sz="4" w:space="0" w:color="auto"/>
              <w:bottom w:val="nil"/>
            </w:tcBorders>
          </w:tcPr>
          <w:p w14:paraId="3932348A" w14:textId="301931F2" w:rsidR="005805F9" w:rsidRDefault="00E64E64" w:rsidP="00E64E64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Indeks 3/2</w:t>
            </w:r>
          </w:p>
        </w:tc>
      </w:tr>
      <w:tr w:rsidR="005805F9" w:rsidRPr="005805F9" w14:paraId="49724919" w14:textId="77777777" w:rsidTr="00E64E64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66BBA7CD" w14:textId="77777777" w:rsidR="005805F9" w:rsidRPr="005805F9" w:rsidRDefault="005805F9" w:rsidP="00E64E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821494D" w14:textId="406B1DC6" w:rsidR="005805F9" w:rsidRPr="005805F9" w:rsidRDefault="005805F9" w:rsidP="00E64E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005E30B" w14:textId="6861F8AA" w:rsidR="005805F9" w:rsidRPr="005805F9" w:rsidRDefault="005805F9" w:rsidP="00E64E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CE3EF31" w14:textId="118D7364" w:rsidR="005805F9" w:rsidRPr="005805F9" w:rsidRDefault="005805F9" w:rsidP="00E64E64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nil"/>
            </w:tcBorders>
          </w:tcPr>
          <w:p w14:paraId="0F5C0E9C" w14:textId="7A9090CD" w:rsidR="005805F9" w:rsidRPr="005805F9" w:rsidRDefault="005805F9" w:rsidP="00E64E64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nil"/>
            </w:tcBorders>
          </w:tcPr>
          <w:p w14:paraId="59A9280C" w14:textId="171001A2" w:rsidR="005805F9" w:rsidRPr="005805F9" w:rsidRDefault="005805F9" w:rsidP="00E64E64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64E64" w:rsidRPr="00E742EE" w14:paraId="610D5768" w14:textId="56166DC5" w:rsidTr="00E64E64"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10BB8379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5536D">
              <w:rPr>
                <w:rFonts w:ascii="Arial" w:hAnsi="Arial" w:cs="Arial"/>
                <w:b/>
                <w:sz w:val="20"/>
                <w:szCs w:val="20"/>
              </w:rPr>
              <w:t>Tekuće donacije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4AF62B2" w14:textId="61258066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536D">
              <w:rPr>
                <w:rFonts w:ascii="Arial" w:hAnsi="Arial" w:cs="Arial"/>
                <w:b/>
                <w:sz w:val="20"/>
                <w:szCs w:val="20"/>
              </w:rPr>
              <w:t>90.877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76A00CF" w14:textId="176C1515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240.400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8ADDD3E" w14:textId="65452031" w:rsidR="00E64E64" w:rsidRPr="0025536D" w:rsidRDefault="00E64E64" w:rsidP="00E64E64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134.789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nil"/>
            </w:tcBorders>
          </w:tcPr>
          <w:p w14:paraId="4A01733A" w14:textId="57C5276B" w:rsidR="00E64E64" w:rsidRPr="0025536D" w:rsidRDefault="00E64E64" w:rsidP="00E64E64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148,32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nil"/>
            </w:tcBorders>
          </w:tcPr>
          <w:p w14:paraId="357DFE07" w14:textId="73A4862D" w:rsidR="00E64E64" w:rsidRPr="0025536D" w:rsidRDefault="00E64E64" w:rsidP="00E64E64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56,07</w:t>
            </w:r>
          </w:p>
        </w:tc>
      </w:tr>
      <w:tr w:rsidR="00E64E64" w:rsidRPr="002A678A" w14:paraId="2845ECAB" w14:textId="3D8715C1" w:rsidTr="00E64E64">
        <w:tc>
          <w:tcPr>
            <w:tcW w:w="4390" w:type="dxa"/>
            <w:tcBorders>
              <w:top w:val="nil"/>
              <w:bottom w:val="nil"/>
            </w:tcBorders>
          </w:tcPr>
          <w:p w14:paraId="57DF2059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Radio postaja „Bljesak“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E8E1EE" w14:textId="76BBA4EA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34.000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303B01" w14:textId="73DC545A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548382" w14:textId="327FE73E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34.000</w:t>
            </w: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205234C1" w14:textId="50573D62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025A6455" w14:textId="31D0601C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64E64" w:rsidRPr="002A678A" w14:paraId="07341400" w14:textId="60C7D4D6" w:rsidTr="00E64E64">
        <w:tc>
          <w:tcPr>
            <w:tcW w:w="4390" w:type="dxa"/>
            <w:tcBorders>
              <w:top w:val="nil"/>
              <w:bottom w:val="nil"/>
            </w:tcBorders>
          </w:tcPr>
          <w:p w14:paraId="1D9518D1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Crveni križ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E5C258" w14:textId="17B29960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8.614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5DA18E" w14:textId="138ADF5D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0B9A87" w14:textId="58D7091D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9.189</w:t>
            </w: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0903AD65" w14:textId="3AF4272E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106,67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6D3D0C47" w14:textId="5F269334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51,05</w:t>
            </w:r>
          </w:p>
        </w:tc>
      </w:tr>
      <w:tr w:rsidR="00E64E64" w:rsidRPr="002A678A" w14:paraId="34E68B61" w14:textId="5A0CFE45" w:rsidTr="00E64E64">
        <w:tc>
          <w:tcPr>
            <w:tcW w:w="4390" w:type="dxa"/>
            <w:tcBorders>
              <w:top w:val="nil"/>
              <w:bottom w:val="nil"/>
            </w:tcBorders>
          </w:tcPr>
          <w:p w14:paraId="73EFE74A" w14:textId="77777777" w:rsidR="00E64E64" w:rsidRPr="0025536D" w:rsidRDefault="00E64E64" w:rsidP="00E64E64">
            <w:pPr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Političke stranke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88F0ED" w14:textId="39B2AECC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5.763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8F956F" w14:textId="394F54FD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6474EC" w14:textId="546C144D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</w:t>
            </w: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73C673D5" w14:textId="3BE17658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97,17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3F838E49" w14:textId="7DFA1FA1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49,12</w:t>
            </w:r>
          </w:p>
        </w:tc>
      </w:tr>
      <w:tr w:rsidR="00E64E64" w:rsidRPr="002A678A" w14:paraId="0508B479" w14:textId="34F64B9B" w:rsidTr="00E64E64">
        <w:tc>
          <w:tcPr>
            <w:tcW w:w="4390" w:type="dxa"/>
            <w:tcBorders>
              <w:top w:val="nil"/>
              <w:bottom w:val="nil"/>
            </w:tcBorders>
          </w:tcPr>
          <w:p w14:paraId="0B7DE12F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Vijeće srpske nacionalne manjine (izbori)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346C7D" w14:textId="16E8A76C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32DBE4" w14:textId="0D4DE5B6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2A83A3" w14:textId="77777777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5BC3133D" w14:textId="77777777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67BF3EEA" w14:textId="77777777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E64" w:rsidRPr="002A678A" w14:paraId="0F74C2E5" w14:textId="2EDD8D65" w:rsidTr="00E64E64">
        <w:tc>
          <w:tcPr>
            <w:tcW w:w="4390" w:type="dxa"/>
            <w:tcBorders>
              <w:top w:val="nil"/>
              <w:bottom w:val="nil"/>
            </w:tcBorders>
          </w:tcPr>
          <w:p w14:paraId="3A003889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DVD Donji Varoš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85AA8D" w14:textId="766B8F81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3ECA156" w14:textId="2F738D59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F65057" w14:textId="4FA24732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73B86520" w14:textId="2AEE4CE4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266,67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0486353C" w14:textId="742B5209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56,74</w:t>
            </w:r>
          </w:p>
        </w:tc>
      </w:tr>
      <w:tr w:rsidR="00E64E64" w:rsidRPr="002A678A" w14:paraId="360BB22C" w14:textId="2BB4F499" w:rsidTr="00E64E64">
        <w:tc>
          <w:tcPr>
            <w:tcW w:w="4390" w:type="dxa"/>
            <w:tcBorders>
              <w:top w:val="nil"/>
              <w:bottom w:val="nil"/>
            </w:tcBorders>
          </w:tcPr>
          <w:p w14:paraId="0D6581E4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Ostale udruge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34D23C" w14:textId="176D4DB0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720970" w14:textId="38E1237C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E0C5A8" w14:textId="17350A4C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6E48C0E5" w14:textId="77777777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58185517" w14:textId="77777777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E64" w:rsidRPr="002A678A" w14:paraId="06670E9E" w14:textId="38854672" w:rsidTr="00E64E64">
        <w:tc>
          <w:tcPr>
            <w:tcW w:w="4390" w:type="dxa"/>
            <w:tcBorders>
              <w:top w:val="nil"/>
              <w:bottom w:val="nil"/>
            </w:tcBorders>
          </w:tcPr>
          <w:p w14:paraId="79BF0A49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Hrvatska gorska služba spašavanja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FA9D96" w14:textId="574A1C4C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97C6221" w14:textId="5133CBD4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CD4F46" w14:textId="170EBEB7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0CB2D2B8" w14:textId="7168AE35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6BEC5D40" w14:textId="003C2F74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64E64" w:rsidRPr="001277BD" w14:paraId="5D620B32" w14:textId="65C25848" w:rsidTr="00E64E64">
        <w:tc>
          <w:tcPr>
            <w:tcW w:w="4390" w:type="dxa"/>
            <w:tcBorders>
              <w:top w:val="nil"/>
              <w:bottom w:val="nil"/>
            </w:tcBorders>
          </w:tcPr>
          <w:p w14:paraId="3AA8833D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5536D">
              <w:rPr>
                <w:rFonts w:ascii="Arial" w:hAnsi="Arial" w:cs="Arial"/>
                <w:b/>
                <w:sz w:val="20"/>
                <w:szCs w:val="20"/>
              </w:rPr>
              <w:t>Kapitalne donacije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BF8BB5" w14:textId="512C74C3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536D">
              <w:rPr>
                <w:rFonts w:ascii="Arial" w:hAnsi="Arial" w:cs="Arial"/>
                <w:b/>
                <w:sz w:val="20"/>
                <w:szCs w:val="20"/>
              </w:rPr>
              <w:t>10.000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85F82B5" w14:textId="6A7C9054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263F95" w14:textId="7316F3CD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10.000</w:t>
            </w: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1C7E8342" w14:textId="55ABB4F7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100,00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6BC1C20E" w14:textId="5F581306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33,33</w:t>
            </w:r>
          </w:p>
        </w:tc>
      </w:tr>
      <w:tr w:rsidR="00E64E64" w:rsidRPr="001277BD" w14:paraId="0F69AACE" w14:textId="033E959D" w:rsidTr="00E64E64">
        <w:tc>
          <w:tcPr>
            <w:tcW w:w="4390" w:type="dxa"/>
            <w:tcBorders>
              <w:top w:val="nil"/>
              <w:bottom w:val="nil"/>
            </w:tcBorders>
          </w:tcPr>
          <w:p w14:paraId="155475BA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Srpska pravoslavna crkva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351E02" w14:textId="31883EEC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4CD30D4" w14:textId="3DE5EF2B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D729C1" w14:textId="7DC27235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541E77E4" w14:textId="5F5D03A8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12FE6BB3" w14:textId="0F786EFF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33,33</w:t>
            </w:r>
          </w:p>
        </w:tc>
      </w:tr>
      <w:tr w:rsidR="00E64E64" w:rsidRPr="001277BD" w14:paraId="50C5E315" w14:textId="45766654" w:rsidTr="00E64E64">
        <w:tc>
          <w:tcPr>
            <w:tcW w:w="4390" w:type="dxa"/>
            <w:tcBorders>
              <w:top w:val="nil"/>
              <w:bottom w:val="nil"/>
            </w:tcBorders>
          </w:tcPr>
          <w:p w14:paraId="63CA6492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5536D">
              <w:rPr>
                <w:rFonts w:ascii="Arial" w:hAnsi="Arial" w:cs="Arial"/>
                <w:b/>
                <w:sz w:val="20"/>
                <w:szCs w:val="20"/>
              </w:rPr>
              <w:t>Kapitalne pomoći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8116AB" w14:textId="52E2B4A8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536D">
              <w:rPr>
                <w:rFonts w:ascii="Arial" w:hAnsi="Arial" w:cs="Arial"/>
                <w:b/>
                <w:sz w:val="20"/>
                <w:szCs w:val="20"/>
              </w:rPr>
              <w:t>47.306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4F91F7" w14:textId="143C2C78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49F5D29" w14:textId="690E31F5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48.793</w:t>
            </w: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4B9BB222" w14:textId="47778492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103,14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6A408D1D" w14:textId="32E67FFE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49,79</w:t>
            </w:r>
          </w:p>
        </w:tc>
      </w:tr>
      <w:tr w:rsidR="00E64E64" w:rsidRPr="001277BD" w14:paraId="10DA0A70" w14:textId="49728141" w:rsidTr="00E64E64">
        <w:tc>
          <w:tcPr>
            <w:tcW w:w="4390" w:type="dxa"/>
            <w:tcBorders>
              <w:top w:val="nil"/>
              <w:bottom w:val="nil"/>
            </w:tcBorders>
          </w:tcPr>
          <w:p w14:paraId="52A5853A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Odlagalište d.o.o. Nova Gradiška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F4F1CA" w14:textId="5E397176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9ECA58D" w14:textId="38D47C12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9803E5" w14:textId="77777777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bottom w:val="nil"/>
            </w:tcBorders>
          </w:tcPr>
          <w:p w14:paraId="39530848" w14:textId="77777777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</w:tcBorders>
          </w:tcPr>
          <w:p w14:paraId="48D56DC9" w14:textId="77777777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E64" w:rsidRPr="001277BD" w14:paraId="50F8C9A6" w14:textId="3EE18353" w:rsidTr="00E64E64">
        <w:tc>
          <w:tcPr>
            <w:tcW w:w="4390" w:type="dxa"/>
            <w:tcBorders>
              <w:top w:val="nil"/>
              <w:bottom w:val="single" w:sz="4" w:space="0" w:color="auto"/>
            </w:tcBorders>
          </w:tcPr>
          <w:p w14:paraId="17CF1E8A" w14:textId="77777777" w:rsidR="00E64E64" w:rsidRPr="0025536D" w:rsidRDefault="00E64E64" w:rsidP="00E64E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Vodovod zapadne Slavonije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FD36248" w14:textId="5CC2B34D" w:rsidR="00E64E64" w:rsidRPr="0025536D" w:rsidRDefault="00E64E64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36D">
              <w:rPr>
                <w:rFonts w:ascii="Arial" w:hAnsi="Arial" w:cs="Arial"/>
                <w:sz w:val="20"/>
                <w:szCs w:val="20"/>
              </w:rPr>
              <w:t>17.306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B6E4F4D" w14:textId="7EC00329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98.000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1E53397" w14:textId="0311FCB3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48.793</w:t>
            </w:r>
          </w:p>
        </w:tc>
        <w:tc>
          <w:tcPr>
            <w:tcW w:w="919" w:type="dxa"/>
            <w:gridSpan w:val="2"/>
            <w:tcBorders>
              <w:top w:val="nil"/>
              <w:bottom w:val="single" w:sz="4" w:space="0" w:color="auto"/>
            </w:tcBorders>
          </w:tcPr>
          <w:p w14:paraId="3C42853D" w14:textId="17D86018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281,94</w:t>
            </w:r>
          </w:p>
        </w:tc>
        <w:tc>
          <w:tcPr>
            <w:tcW w:w="1065" w:type="dxa"/>
            <w:gridSpan w:val="2"/>
            <w:tcBorders>
              <w:top w:val="nil"/>
              <w:bottom w:val="single" w:sz="4" w:space="0" w:color="auto"/>
            </w:tcBorders>
          </w:tcPr>
          <w:p w14:paraId="6C77CFAE" w14:textId="7616497B" w:rsidR="00E64E64" w:rsidRPr="0025536D" w:rsidRDefault="0013110F" w:rsidP="00E64E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49,79</w:t>
            </w:r>
          </w:p>
        </w:tc>
      </w:tr>
    </w:tbl>
    <w:p w14:paraId="6293E1D5" w14:textId="77777777" w:rsidR="00A542DC" w:rsidRDefault="00A542DC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</w:rPr>
      </w:pPr>
    </w:p>
    <w:p w14:paraId="42AC952C" w14:textId="77777777" w:rsidR="00035D1F" w:rsidRDefault="00035D1F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</w:rPr>
      </w:pPr>
    </w:p>
    <w:p w14:paraId="420BBFC2" w14:textId="77777777" w:rsidR="00035D1F" w:rsidRDefault="00035D1F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</w:rPr>
      </w:pPr>
    </w:p>
    <w:p w14:paraId="47A7FC6B" w14:textId="71E38FAC" w:rsidR="00227499" w:rsidRPr="00B611B6" w:rsidRDefault="00227499" w:rsidP="00227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</w:rPr>
      </w:pPr>
      <w:r w:rsidRPr="00B611B6">
        <w:rPr>
          <w:rFonts w:ascii="Arial" w:hAnsi="Arial" w:cs="Arial"/>
          <w:b/>
          <w:caps/>
        </w:rPr>
        <w:lastRenderedPageBreak/>
        <w:t>Rashodi za nabavu nefinancijske imovine</w:t>
      </w:r>
    </w:p>
    <w:p w14:paraId="128B74B5" w14:textId="4C4BF0CB" w:rsidR="00227499" w:rsidRDefault="00227499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Rashodi za nabavu nefinancijske imovine planirani su u iznosu od </w:t>
      </w:r>
      <w:r w:rsidR="00A542DC">
        <w:rPr>
          <w:rFonts w:ascii="Arial" w:hAnsi="Arial" w:cs="Arial"/>
        </w:rPr>
        <w:t>4.908.913</w:t>
      </w:r>
      <w:r w:rsidRPr="00B611B6">
        <w:rPr>
          <w:rFonts w:ascii="Arial" w:hAnsi="Arial" w:cs="Arial"/>
        </w:rPr>
        <w:t xml:space="preserve"> kuna, a u prvom polugodištu 2019</w:t>
      </w:r>
      <w:r w:rsidR="00A542DC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 xml:space="preserve">. godine realizirano je </w:t>
      </w:r>
      <w:r w:rsidR="00A542DC">
        <w:rPr>
          <w:rFonts w:ascii="Arial" w:hAnsi="Arial" w:cs="Arial"/>
        </w:rPr>
        <w:t>73.214 kune</w:t>
      </w:r>
      <w:r w:rsidRPr="00B611B6">
        <w:rPr>
          <w:rFonts w:ascii="Arial" w:hAnsi="Arial" w:cs="Arial"/>
        </w:rPr>
        <w:t xml:space="preserve">, odnosno </w:t>
      </w:r>
      <w:r w:rsidR="00A542DC">
        <w:rPr>
          <w:rFonts w:ascii="Arial" w:hAnsi="Arial" w:cs="Arial"/>
        </w:rPr>
        <w:t>14,73</w:t>
      </w:r>
      <w:r w:rsidRPr="00B611B6">
        <w:rPr>
          <w:rFonts w:ascii="Arial" w:hAnsi="Arial" w:cs="Arial"/>
        </w:rPr>
        <w:t>% plana.</w:t>
      </w:r>
    </w:p>
    <w:p w14:paraId="18618672" w14:textId="706F9010" w:rsidR="000E7A9C" w:rsidRDefault="000E7A9C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F6AF0D" w14:textId="2BF10EA2" w:rsidR="000E7A9C" w:rsidRPr="000E7A9C" w:rsidRDefault="000E7A9C" w:rsidP="00227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A9C">
        <w:rPr>
          <w:rFonts w:ascii="Arial" w:hAnsi="Arial" w:cs="Arial"/>
          <w:sz w:val="20"/>
          <w:szCs w:val="20"/>
        </w:rPr>
        <w:t>Tablica 11. Izvršenje rashoda za nabavu nefinancijske imovine u prvom polugodištu 2020. godine</w:t>
      </w:r>
    </w:p>
    <w:tbl>
      <w:tblPr>
        <w:tblStyle w:val="Reetkatablice"/>
        <w:tblW w:w="1021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1274"/>
        <w:gridCol w:w="1273"/>
        <w:gridCol w:w="1438"/>
      </w:tblGrid>
      <w:tr w:rsidR="00A542DC" w:rsidRPr="002A678A" w14:paraId="1851FFD8" w14:textId="77777777" w:rsidTr="000E7A9C"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40C325E5" w14:textId="77777777" w:rsidR="00A542DC" w:rsidRPr="002A678A" w:rsidRDefault="00A542DC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E01BAB5" w14:textId="77777777" w:rsidR="00A542DC" w:rsidRDefault="00A542DC" w:rsidP="00420D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Tekući plan za 2020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536494BC" w14:textId="77777777" w:rsidR="00A542DC" w:rsidRDefault="00A542DC" w:rsidP="00420D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Izvršenje</w:t>
            </w:r>
          </w:p>
          <w:p w14:paraId="54AAC830" w14:textId="77777777" w:rsidR="00A542DC" w:rsidRPr="002A678A" w:rsidRDefault="00A542DC" w:rsidP="00420D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I-VI 2020.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54876103" w14:textId="77777777" w:rsidR="00A542DC" w:rsidRDefault="00A542DC" w:rsidP="00420D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Indeks</w:t>
            </w:r>
          </w:p>
          <w:p w14:paraId="68A18AAD" w14:textId="77777777" w:rsidR="00A542DC" w:rsidRPr="002A678A" w:rsidRDefault="00A542DC" w:rsidP="00420D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</w:tr>
      <w:tr w:rsidR="00A542DC" w:rsidRPr="002A678A" w14:paraId="41624D15" w14:textId="77777777" w:rsidTr="000E7A9C"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1CD0B1A6" w14:textId="77777777" w:rsidR="00A542DC" w:rsidRDefault="00A542DC" w:rsidP="00420D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51BD15B1" w14:textId="77777777" w:rsidR="00A542DC" w:rsidRDefault="00A542DC" w:rsidP="00420D17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5DF60B67" w14:textId="77777777" w:rsidR="00A542DC" w:rsidRDefault="00A542DC" w:rsidP="00420D17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4C5DB129" w14:textId="77777777" w:rsidR="00A542DC" w:rsidRDefault="00A542DC" w:rsidP="00420D17">
            <w:pPr>
              <w:tabs>
                <w:tab w:val="left" w:pos="3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542DC" w:rsidRPr="00FA0366" w14:paraId="541D47AF" w14:textId="77777777" w:rsidTr="000E7A9C">
        <w:tc>
          <w:tcPr>
            <w:tcW w:w="6232" w:type="dxa"/>
            <w:tcBorders>
              <w:top w:val="single" w:sz="4" w:space="0" w:color="auto"/>
              <w:bottom w:val="nil"/>
            </w:tcBorders>
          </w:tcPr>
          <w:p w14:paraId="7333FAA3" w14:textId="2C170A7A" w:rsidR="00A542DC" w:rsidRPr="00FA0366" w:rsidRDefault="00A542DC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Građevinski objekti 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</w:tcPr>
          <w:p w14:paraId="5F9539FF" w14:textId="66857F75" w:rsidR="00A542DC" w:rsidRPr="00FA0366" w:rsidRDefault="00A542DC" w:rsidP="00420D17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833.000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14:paraId="7ADECBB1" w14:textId="50B9A94D" w:rsidR="00A542DC" w:rsidRPr="00FA0366" w:rsidRDefault="00A542DC" w:rsidP="00420D17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3.894</w:t>
            </w:r>
          </w:p>
        </w:tc>
        <w:tc>
          <w:tcPr>
            <w:tcW w:w="1438" w:type="dxa"/>
            <w:tcBorders>
              <w:top w:val="single" w:sz="4" w:space="0" w:color="auto"/>
              <w:bottom w:val="nil"/>
            </w:tcBorders>
          </w:tcPr>
          <w:p w14:paraId="3F6300AA" w14:textId="1F38F0A7" w:rsidR="00A542DC" w:rsidRPr="00FA0366" w:rsidRDefault="00FA0366" w:rsidP="00420D17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0,47</w:t>
            </w:r>
          </w:p>
        </w:tc>
      </w:tr>
      <w:tr w:rsidR="00A542DC" w:rsidRPr="002A678A" w14:paraId="6B571261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7EB80C04" w14:textId="2300A7C2" w:rsidR="00A542DC" w:rsidRPr="002A678A" w:rsidRDefault="00710965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Uređenje Cvjetnog trga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4D9DA6B" w14:textId="398FDABB" w:rsidR="00A542DC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  <w:r w:rsidR="00710965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749D203F" w14:textId="5CBC929C" w:rsidR="00A542DC" w:rsidRDefault="00A542DC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3599E0EF" w14:textId="535E1E48" w:rsidR="00A542DC" w:rsidRDefault="00A542DC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965" w:rsidRPr="00710965" w14:paraId="70F56E78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531A5E04" w14:textId="44A094D2" w:rsidR="00710965" w:rsidRPr="00710965" w:rsidRDefault="00710965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965">
              <w:rPr>
                <w:rFonts w:ascii="Arial" w:hAnsi="Arial" w:cs="Arial"/>
                <w:sz w:val="20"/>
                <w:szCs w:val="20"/>
              </w:rPr>
              <w:t xml:space="preserve">Izgradnja mrtvačnice na groblju u </w:t>
            </w:r>
            <w:proofErr w:type="spellStart"/>
            <w:r w:rsidRPr="00710965">
              <w:rPr>
                <w:rFonts w:ascii="Arial" w:hAnsi="Arial" w:cs="Arial"/>
                <w:sz w:val="20"/>
                <w:szCs w:val="20"/>
              </w:rPr>
              <w:t>Gređanima</w:t>
            </w:r>
            <w:proofErr w:type="spell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595A9B4" w14:textId="24482D0A" w:rsidR="00710965" w:rsidRPr="00710965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99C2798" w14:textId="1E30DC76" w:rsidR="00710965" w:rsidRPr="00710965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3.894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06A7DDD2" w14:textId="57A4018C" w:rsidR="00710965" w:rsidRPr="00710965" w:rsidRDefault="00E57DB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</w:t>
            </w:r>
          </w:p>
        </w:tc>
      </w:tr>
      <w:tr w:rsidR="00A542DC" w:rsidRPr="00FA0366" w14:paraId="0F191915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0669001D" w14:textId="33C31678" w:rsidR="00A542DC" w:rsidRPr="00FA0366" w:rsidRDefault="00A542DC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50A65AE" w14:textId="289A5A12" w:rsidR="00A542DC" w:rsidRPr="00FA0366" w:rsidRDefault="00A542DC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158.000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7AEB7A61" w14:textId="0C1ECAE0" w:rsidR="00A542DC" w:rsidRPr="00FA0366" w:rsidRDefault="00A542DC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27.138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6E495A46" w14:textId="1B20C7EE" w:rsidR="00A542DC" w:rsidRPr="00FA0366" w:rsidRDefault="00A542DC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17,18</w:t>
            </w:r>
          </w:p>
        </w:tc>
      </w:tr>
      <w:tr w:rsidR="00A542DC" w:rsidRPr="002A678A" w14:paraId="546F4226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50E3F29A" w14:textId="02486BDD" w:rsidR="00A542DC" w:rsidRPr="00497F87" w:rsidRDefault="00FA0366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 za redovan rad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53A4084" w14:textId="47E24A50" w:rsidR="00A542DC" w:rsidRDefault="00FA036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6C9C64B" w14:textId="3287DE7B" w:rsidR="00A542DC" w:rsidRDefault="00A542DC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4C8CE663" w14:textId="77777777" w:rsidR="00A542DC" w:rsidRPr="002A678A" w:rsidRDefault="00A542DC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506" w:rsidRPr="00395506" w14:paraId="4B495453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48044DAD" w14:textId="53CED01A" w:rsidR="00395506" w:rsidRPr="00395506" w:rsidRDefault="00395506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95506">
              <w:rPr>
                <w:rFonts w:ascii="Arial" w:hAnsi="Arial" w:cs="Arial"/>
                <w:sz w:val="20"/>
                <w:szCs w:val="20"/>
              </w:rPr>
              <w:t>Oprema za komunalni pogon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824C00F" w14:textId="677166CD" w:rsidR="00395506" w:rsidRPr="00395506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95506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4E8FF6D" w14:textId="77777777" w:rsidR="00395506" w:rsidRPr="00395506" w:rsidRDefault="0039550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599BDBBA" w14:textId="77777777" w:rsidR="00395506" w:rsidRPr="00395506" w:rsidRDefault="0039550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260" w:rsidRPr="00395506" w14:paraId="5DBAD5BD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407C7E59" w14:textId="704BEE6D" w:rsidR="00B33260" w:rsidRPr="00395506" w:rsidRDefault="00B33260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Opremanje dječjeg igrališta na Cvjetnom trgu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307FDAB" w14:textId="464D8EEE" w:rsidR="00B33260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49B3AB9" w14:textId="77777777" w:rsidR="00B33260" w:rsidRPr="00395506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3228AE7E" w14:textId="77777777" w:rsidR="00B33260" w:rsidRPr="00395506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B6" w:rsidRPr="00395506" w14:paraId="73B1C0B8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43E2D26A" w14:textId="7D221FD5" w:rsidR="00E57DB6" w:rsidRDefault="00E57DB6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Nabava kontejnera i kanti za odlaganje otpada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FAEF3B0" w14:textId="542D1577" w:rsidR="00E57DB6" w:rsidRDefault="00E57DB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5C79635" w14:textId="29F2D052" w:rsidR="00E57DB6" w:rsidRPr="00395506" w:rsidRDefault="00E57DB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27.138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74DA3F0D" w14:textId="3722BCBA" w:rsidR="00E57DB6" w:rsidRPr="00395506" w:rsidRDefault="004D141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97,08</w:t>
            </w:r>
          </w:p>
        </w:tc>
      </w:tr>
      <w:tr w:rsidR="00E57DB6" w:rsidRPr="00395506" w14:paraId="0B8FF244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05BDA1FD" w14:textId="7C95CAD4" w:rsidR="00E57DB6" w:rsidRDefault="00E57DB6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Opremanje PŠ Stara Gradiška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6FC1870" w14:textId="086E5044" w:rsidR="00E57DB6" w:rsidRDefault="00E57DB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0425D00" w14:textId="77777777" w:rsidR="00E57DB6" w:rsidRDefault="00E57DB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2CF69A73" w14:textId="77777777" w:rsidR="00E57DB6" w:rsidRPr="00395506" w:rsidRDefault="00E57DB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2DC" w:rsidRPr="00FA0366" w14:paraId="37102C8D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24342D83" w14:textId="75B20337" w:rsidR="00A542DC" w:rsidRPr="00FA0366" w:rsidRDefault="00A542DC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0C2C273" w14:textId="60026C9F" w:rsidR="00A542DC" w:rsidRPr="00FA0366" w:rsidRDefault="00FA036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3.632.913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AAA70AC" w14:textId="755BC4C5" w:rsidR="00A542DC" w:rsidRPr="00FA0366" w:rsidRDefault="00FA036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553.104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07B1477D" w14:textId="1B06FECA" w:rsidR="00A542DC" w:rsidRPr="00FA0366" w:rsidRDefault="00FA036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15,22</w:t>
            </w:r>
          </w:p>
        </w:tc>
      </w:tr>
      <w:tr w:rsidR="00A542DC" w:rsidRPr="002A678A" w14:paraId="698912FA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0289E229" w14:textId="384EBBE9" w:rsidR="00A542DC" w:rsidRPr="00497F87" w:rsidRDefault="00395506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Investicijsko održavanje općinske zgrade 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EB5F690" w14:textId="47E0C69A" w:rsidR="00A542DC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95506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5C0F0F2" w14:textId="3F22ED96" w:rsidR="00A542DC" w:rsidRDefault="0039550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32.603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75E83D6A" w14:textId="4427F2A7" w:rsidR="00A542DC" w:rsidRPr="002A678A" w:rsidRDefault="004D141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36,22</w:t>
            </w:r>
          </w:p>
        </w:tc>
      </w:tr>
      <w:tr w:rsidR="00395506" w:rsidRPr="002A678A" w14:paraId="0BE71886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2990B4DE" w14:textId="2BF152A7" w:rsidR="00395506" w:rsidRDefault="00395506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Obnova poslovnih objekata - skladište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F7779CC" w14:textId="7AA653E6" w:rsidR="00395506" w:rsidRDefault="0039550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110.600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5885616" w14:textId="2ECDE5B0" w:rsidR="00395506" w:rsidRDefault="0039550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110.561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2A5B4EB4" w14:textId="41B434FF" w:rsidR="00395506" w:rsidRPr="002A678A" w:rsidRDefault="004D141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99,96</w:t>
            </w:r>
          </w:p>
        </w:tc>
      </w:tr>
      <w:tr w:rsidR="00395506" w:rsidRPr="002A678A" w14:paraId="044BA271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0B620E70" w14:textId="44B84C8F" w:rsidR="00395506" w:rsidRDefault="00395506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Rekonstrukcija (dogradnja i sanacija) Doma kulture u Staroj Gradiški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BD0A857" w14:textId="41AA8B34" w:rsidR="00395506" w:rsidRDefault="0039550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2.498.313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ED700A7" w14:textId="77777777" w:rsidR="00395506" w:rsidRDefault="0039550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3940C17D" w14:textId="77777777" w:rsidR="00395506" w:rsidRPr="002A678A" w:rsidRDefault="0039550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965" w:rsidRPr="002A678A" w14:paraId="3629966C" w14:textId="77777777" w:rsidTr="000E7A9C">
        <w:trPr>
          <w:trHeight w:val="95"/>
        </w:trPr>
        <w:tc>
          <w:tcPr>
            <w:tcW w:w="6232" w:type="dxa"/>
            <w:tcBorders>
              <w:top w:val="nil"/>
              <w:bottom w:val="nil"/>
            </w:tcBorders>
          </w:tcPr>
          <w:p w14:paraId="120FC917" w14:textId="68C9B066" w:rsidR="00710965" w:rsidRPr="002A678A" w:rsidRDefault="00710965" w:rsidP="008C3C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Uređenje Trga hrvatskih branitelja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2A22704" w14:textId="77777777" w:rsidR="00710965" w:rsidRPr="002A678A" w:rsidRDefault="00710965" w:rsidP="008C3C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1BF65A6" w14:textId="77777777" w:rsidR="00710965" w:rsidRPr="002A678A" w:rsidRDefault="00710965" w:rsidP="008C3C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46AB56B1" w14:textId="77777777" w:rsidR="00710965" w:rsidRPr="002A678A" w:rsidRDefault="00710965" w:rsidP="008C3C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965" w:rsidRPr="002A678A" w14:paraId="1937F070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4D93A408" w14:textId="6D3FCFB0" w:rsidR="00710965" w:rsidRDefault="00B33260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Dogradnja mrtvačnice na groblju u Uskocima-projektna dokumentacija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4089E33" w14:textId="06FB0807" w:rsidR="00710965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9A9D575" w14:textId="77777777" w:rsidR="00710965" w:rsidRDefault="00710965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136EB58F" w14:textId="77777777" w:rsidR="00710965" w:rsidRPr="002A678A" w:rsidRDefault="00710965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260" w:rsidRPr="002A678A" w14:paraId="0F422A36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08B4F2AE" w14:textId="7D90547D" w:rsidR="00B33260" w:rsidRDefault="00B33260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Modernizacija ulica u Staroj Gradiški – projektna dokumentacija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0CEBABB" w14:textId="428A833C" w:rsidR="00B33260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5DE5048" w14:textId="77777777" w:rsidR="00B33260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2CBAA469" w14:textId="77777777" w:rsidR="00B33260" w:rsidRPr="002A678A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260" w:rsidRPr="002A678A" w14:paraId="7DA15135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4C5ADCE8" w14:textId="1699A28B" w:rsidR="00B33260" w:rsidRDefault="00B33260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Obnova kolnika nerazvrstane ceste u Gornjem Varošu – odvojak Pejaković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4D99FEC" w14:textId="35C667DB" w:rsidR="00B33260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BD9134D" w14:textId="06869EE8" w:rsidR="00B33260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409.940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11C64066" w14:textId="49A0A34E" w:rsidR="00B33260" w:rsidRPr="002A678A" w:rsidRDefault="004D141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74,53</w:t>
            </w:r>
          </w:p>
        </w:tc>
      </w:tr>
      <w:tr w:rsidR="00B33260" w:rsidRPr="002A678A" w14:paraId="113B1A19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632673D6" w14:textId="3ACDAA49" w:rsidR="00B33260" w:rsidRDefault="00B33260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 sustava odvodnje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536C7DC" w14:textId="26C6031A" w:rsidR="00B33260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19E2B13" w14:textId="77777777" w:rsidR="00B33260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1BE73DD0" w14:textId="77777777" w:rsidR="00B33260" w:rsidRPr="002A678A" w:rsidRDefault="00B33260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2DC" w:rsidRPr="00FA0366" w14:paraId="63E2047F" w14:textId="77777777" w:rsidTr="000E7A9C">
        <w:tc>
          <w:tcPr>
            <w:tcW w:w="6232" w:type="dxa"/>
            <w:tcBorders>
              <w:top w:val="nil"/>
              <w:bottom w:val="nil"/>
            </w:tcBorders>
          </w:tcPr>
          <w:p w14:paraId="5EABD8F5" w14:textId="09EA85F5" w:rsidR="00A542DC" w:rsidRPr="00FA0366" w:rsidRDefault="00A542DC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Dodat</w:t>
            </w:r>
            <w:r w:rsidR="00FA0366"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na ulaganja za ostalu nefinancijsku imovinu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1AF0AF2" w14:textId="61A92C8E" w:rsidR="00A542DC" w:rsidRPr="00FA0366" w:rsidRDefault="00FA036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285.000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3439485" w14:textId="61180F19" w:rsidR="00A542DC" w:rsidRPr="00FA0366" w:rsidRDefault="00FA036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139.079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42A58B69" w14:textId="2F32FF14" w:rsidR="00A542DC" w:rsidRPr="00FA0366" w:rsidRDefault="00FA036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66">
              <w:rPr>
                <w:rFonts w:ascii="Arial" w:hAnsi="Arial" w:cs="Arial"/>
                <w:b/>
                <w:bCs/>
                <w:sz w:val="20"/>
                <w:szCs w:val="20"/>
              </w:rPr>
              <w:t>48,80</w:t>
            </w:r>
          </w:p>
        </w:tc>
      </w:tr>
      <w:tr w:rsidR="00395506" w:rsidRPr="00652C61" w14:paraId="05DCCDFC" w14:textId="77777777" w:rsidTr="002A7434">
        <w:trPr>
          <w:trHeight w:val="118"/>
        </w:trPr>
        <w:tc>
          <w:tcPr>
            <w:tcW w:w="6232" w:type="dxa"/>
            <w:tcBorders>
              <w:top w:val="nil"/>
              <w:bottom w:val="nil"/>
            </w:tcBorders>
          </w:tcPr>
          <w:p w14:paraId="732D86C6" w14:textId="32A5CD51" w:rsidR="00652C61" w:rsidRPr="00652C61" w:rsidRDefault="00652C61" w:rsidP="00652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2C61">
              <w:rPr>
                <w:rFonts w:ascii="Arial" w:hAnsi="Arial" w:cs="Arial"/>
                <w:sz w:val="20"/>
                <w:szCs w:val="20"/>
              </w:rPr>
              <w:t xml:space="preserve">Zamjena </w:t>
            </w:r>
            <w:r>
              <w:rPr>
                <w:rFonts w:ascii="Arial" w:hAnsi="Arial" w:cs="Arial"/>
                <w:sz w:val="20"/>
                <w:szCs w:val="20"/>
              </w:rPr>
              <w:t xml:space="preserve">postojećih </w:t>
            </w:r>
            <w:r w:rsidR="00710965">
              <w:rPr>
                <w:rFonts w:ascii="Arial" w:hAnsi="Arial" w:cs="Arial"/>
                <w:sz w:val="20"/>
                <w:szCs w:val="20"/>
              </w:rPr>
              <w:t>sijalica</w:t>
            </w:r>
            <w:r>
              <w:rPr>
                <w:rFonts w:ascii="Arial" w:hAnsi="Arial" w:cs="Arial"/>
                <w:sz w:val="20"/>
                <w:szCs w:val="20"/>
              </w:rPr>
              <w:t xml:space="preserve"> javne rasvjete LED </w:t>
            </w:r>
            <w:r w:rsidR="00710965">
              <w:rPr>
                <w:rFonts w:ascii="Arial" w:hAnsi="Arial" w:cs="Arial"/>
                <w:sz w:val="20"/>
                <w:szCs w:val="20"/>
              </w:rPr>
              <w:t>sijalicama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4984A8C" w14:textId="262FB058" w:rsidR="00395506" w:rsidRPr="00652C61" w:rsidRDefault="00652C61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265.000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5170B6FF" w14:textId="218B6D66" w:rsidR="00395506" w:rsidRPr="00652C61" w:rsidRDefault="00652C61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139.079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6C29422E" w14:textId="04F92E83" w:rsidR="00395506" w:rsidRPr="00652C61" w:rsidRDefault="004D1416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52,48</w:t>
            </w:r>
          </w:p>
        </w:tc>
      </w:tr>
      <w:tr w:rsidR="00A542DC" w:rsidRPr="002A678A" w14:paraId="626389B1" w14:textId="77777777" w:rsidTr="002A7434">
        <w:trPr>
          <w:trHeight w:val="80"/>
        </w:trPr>
        <w:tc>
          <w:tcPr>
            <w:tcW w:w="6232" w:type="dxa"/>
            <w:tcBorders>
              <w:top w:val="nil"/>
              <w:bottom w:val="single" w:sz="4" w:space="0" w:color="auto"/>
            </w:tcBorders>
          </w:tcPr>
          <w:p w14:paraId="52C23CA5" w14:textId="0C05FA39" w:rsidR="00A542DC" w:rsidRPr="00497F87" w:rsidRDefault="00652C61" w:rsidP="00420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Zamjena postojećih</w:t>
            </w:r>
            <w:r w:rsidR="002A74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C95">
              <w:rPr>
                <w:rFonts w:ascii="Arial" w:hAnsi="Arial" w:cs="Arial"/>
                <w:sz w:val="20"/>
                <w:szCs w:val="20"/>
              </w:rPr>
              <w:t>sijalica</w:t>
            </w:r>
            <w:r>
              <w:rPr>
                <w:rFonts w:ascii="Arial" w:hAnsi="Arial" w:cs="Arial"/>
                <w:sz w:val="20"/>
                <w:szCs w:val="20"/>
              </w:rPr>
              <w:t xml:space="preserve"> rasvjete na sportskim terenima LED </w:t>
            </w:r>
            <w:r w:rsidR="008C3C95">
              <w:rPr>
                <w:rFonts w:ascii="Arial" w:hAnsi="Arial" w:cs="Arial"/>
                <w:sz w:val="20"/>
                <w:szCs w:val="20"/>
              </w:rPr>
              <w:t>sijalicama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009D6CF9" w14:textId="6A362995" w:rsidR="00A542DC" w:rsidRDefault="00652C61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14:paraId="326A3691" w14:textId="77777777" w:rsidR="00A542DC" w:rsidRDefault="00A542DC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single" w:sz="4" w:space="0" w:color="auto"/>
            </w:tcBorders>
          </w:tcPr>
          <w:p w14:paraId="2FBC35AA" w14:textId="77777777" w:rsidR="00A542DC" w:rsidRPr="002A678A" w:rsidRDefault="00A542DC" w:rsidP="00420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8B0AC2" w14:textId="77777777" w:rsidR="002A7434" w:rsidRDefault="002A7434" w:rsidP="00227499">
      <w:pPr>
        <w:rPr>
          <w:rFonts w:ascii="Arial" w:hAnsi="Arial" w:cs="Arial"/>
        </w:rPr>
      </w:pPr>
    </w:p>
    <w:p w14:paraId="558C4A01" w14:textId="53B637E4" w:rsidR="00227499" w:rsidRPr="00AD3497" w:rsidRDefault="006F77D9" w:rsidP="00227499">
      <w:pPr>
        <w:rPr>
          <w:rFonts w:ascii="Arial" w:hAnsi="Arial" w:cs="Arial"/>
        </w:rPr>
      </w:pPr>
      <w:r w:rsidRPr="00AD3497">
        <w:rPr>
          <w:rFonts w:ascii="Arial" w:hAnsi="Arial" w:cs="Arial"/>
        </w:rPr>
        <w:t xml:space="preserve">Proračun Općine Stara Gradiška na dan 30.06.2020. nema nepodmirenih dospjelih obveza </w:t>
      </w:r>
      <w:r w:rsidR="00AD3497" w:rsidRPr="00AD3497">
        <w:rPr>
          <w:rFonts w:ascii="Arial" w:hAnsi="Arial" w:cs="Arial"/>
        </w:rPr>
        <w:t xml:space="preserve">i </w:t>
      </w:r>
      <w:r w:rsidRPr="00AD3497">
        <w:rPr>
          <w:rFonts w:ascii="Arial" w:hAnsi="Arial" w:cs="Arial"/>
          <w:color w:val="000000"/>
        </w:rPr>
        <w:t>potencijalnih obveza po osnovi sudskih postupaka</w:t>
      </w:r>
      <w:r w:rsidR="00AD3497" w:rsidRPr="00AD3497">
        <w:rPr>
          <w:rFonts w:ascii="Arial" w:hAnsi="Arial" w:cs="Arial"/>
          <w:color w:val="000000"/>
        </w:rPr>
        <w:t>.</w:t>
      </w:r>
    </w:p>
    <w:p w14:paraId="7F181F79" w14:textId="77777777" w:rsidR="006F77D9" w:rsidRDefault="006F77D9" w:rsidP="00227499">
      <w:pPr>
        <w:rPr>
          <w:rFonts w:ascii="Arial" w:hAnsi="Arial" w:cs="Arial"/>
        </w:rPr>
      </w:pPr>
    </w:p>
    <w:p w14:paraId="01FFFB4F" w14:textId="0E0F375E" w:rsidR="00227499" w:rsidRPr="00106449" w:rsidRDefault="00227499" w:rsidP="00420D17">
      <w:pPr>
        <w:jc w:val="center"/>
        <w:rPr>
          <w:rFonts w:ascii="Arial" w:hAnsi="Arial" w:cs="Arial"/>
          <w:b/>
        </w:rPr>
      </w:pPr>
      <w:r w:rsidRPr="00106449">
        <w:rPr>
          <w:rFonts w:ascii="Arial" w:hAnsi="Arial" w:cs="Arial"/>
          <w:b/>
        </w:rPr>
        <w:t>POSEBNI DIO PRORAČUNA</w:t>
      </w:r>
    </w:p>
    <w:p w14:paraId="5458AB3D" w14:textId="78CBD3E8" w:rsidR="00227499" w:rsidRPr="00B611B6" w:rsidRDefault="00227499" w:rsidP="00227499">
      <w:pPr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U prvom polugodištu tekuće godine rashodi po razdjelima realizirani su kako slijedi: </w:t>
      </w:r>
    </w:p>
    <w:tbl>
      <w:tblPr>
        <w:tblStyle w:val="Reetkatablice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9"/>
        <w:gridCol w:w="1572"/>
        <w:gridCol w:w="1317"/>
        <w:gridCol w:w="961"/>
      </w:tblGrid>
      <w:tr w:rsidR="00227499" w:rsidRPr="00B36664" w14:paraId="3E6729E1" w14:textId="77777777" w:rsidTr="00176BA3"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14:paraId="68AE1D13" w14:textId="77777777" w:rsidR="00227499" w:rsidRPr="00B36664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7A9E518B" w14:textId="21D1097D" w:rsidR="00227499" w:rsidRPr="00B36664" w:rsidRDefault="00176BA3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TEKUĆI </w:t>
            </w:r>
            <w:r w:rsidR="00227499" w:rsidRPr="00B36664">
              <w:rPr>
                <w:rFonts w:ascii="Arial" w:hAnsi="Arial" w:cs="Arial"/>
                <w:sz w:val="20"/>
                <w:szCs w:val="20"/>
              </w:rPr>
              <w:t>PLAN</w:t>
            </w:r>
          </w:p>
          <w:p w14:paraId="26AB3410" w14:textId="501C5769" w:rsidR="00227499" w:rsidRPr="00B36664" w:rsidRDefault="00176BA3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227499" w:rsidRPr="00B3666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227499" w:rsidRPr="00B366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10F91951" w14:textId="77777777" w:rsidR="00227499" w:rsidRPr="00B36664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664">
              <w:rPr>
                <w:rFonts w:ascii="Arial" w:hAnsi="Arial" w:cs="Arial"/>
                <w:sz w:val="20"/>
                <w:szCs w:val="20"/>
              </w:rPr>
              <w:t>IZVRŠENJE</w:t>
            </w:r>
          </w:p>
          <w:p w14:paraId="3F4CE130" w14:textId="695C01AB" w:rsidR="00227499" w:rsidRPr="00B36664" w:rsidRDefault="00227499" w:rsidP="002274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664">
              <w:rPr>
                <w:rFonts w:ascii="Arial" w:hAnsi="Arial" w:cs="Arial"/>
                <w:sz w:val="20"/>
                <w:szCs w:val="20"/>
              </w:rPr>
              <w:t>I-VI 20</w:t>
            </w:r>
            <w:r w:rsidR="00176BA3">
              <w:rPr>
                <w:rFonts w:ascii="Arial" w:hAnsi="Arial" w:cs="Arial"/>
                <w:sz w:val="20"/>
                <w:szCs w:val="20"/>
              </w:rPr>
              <w:t>20</w:t>
            </w:r>
            <w:r w:rsidRPr="00B366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14:paraId="0367C116" w14:textId="77777777" w:rsidR="00227499" w:rsidRPr="00B36664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499" w:rsidRPr="00B36664" w14:paraId="4CCA385A" w14:textId="77777777" w:rsidTr="00176BA3">
        <w:tc>
          <w:tcPr>
            <w:tcW w:w="5799" w:type="dxa"/>
            <w:tcBorders>
              <w:top w:val="single" w:sz="4" w:space="0" w:color="auto"/>
            </w:tcBorders>
          </w:tcPr>
          <w:p w14:paraId="16BE821E" w14:textId="77777777" w:rsidR="00227499" w:rsidRPr="00B36664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6664">
              <w:rPr>
                <w:rFonts w:ascii="Arial" w:hAnsi="Arial" w:cs="Arial"/>
                <w:sz w:val="20"/>
                <w:szCs w:val="20"/>
              </w:rPr>
              <w:t>RAZDJEL 001 PREDSTAVNIČKO I IZVRŠNO TIJELO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14:paraId="25928986" w14:textId="7BA1EE12" w:rsidR="00227499" w:rsidRPr="00B36664" w:rsidRDefault="00176BA3" w:rsidP="002274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390.400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01B29E3E" w14:textId="4E93C91E" w:rsidR="00227499" w:rsidRPr="00B36664" w:rsidRDefault="00176BA3" w:rsidP="002274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141.656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14:paraId="3C6D6BB8" w14:textId="4E9BE910" w:rsidR="00227499" w:rsidRPr="00B36664" w:rsidRDefault="00176BA3" w:rsidP="00227499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36,28</w:t>
            </w:r>
          </w:p>
        </w:tc>
      </w:tr>
      <w:tr w:rsidR="00227499" w:rsidRPr="00B36664" w14:paraId="5FFD626F" w14:textId="77777777" w:rsidTr="00176BA3">
        <w:tc>
          <w:tcPr>
            <w:tcW w:w="5799" w:type="dxa"/>
            <w:tcBorders>
              <w:bottom w:val="single" w:sz="4" w:space="0" w:color="auto"/>
            </w:tcBorders>
          </w:tcPr>
          <w:p w14:paraId="04E0C29E" w14:textId="77777777" w:rsidR="00227499" w:rsidRPr="00B36664" w:rsidRDefault="00227499" w:rsidP="00227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657A3">
              <w:rPr>
                <w:rFonts w:ascii="Arial" w:hAnsi="Arial" w:cs="Arial"/>
                <w:sz w:val="20"/>
                <w:szCs w:val="20"/>
              </w:rPr>
              <w:t>RAZDJEL 002 JEDINSTVENI UPRAVNI ODJEL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3D96ECC8" w14:textId="5744B7C3" w:rsidR="00227499" w:rsidRPr="00B36664" w:rsidRDefault="00176BA3" w:rsidP="002274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7.471.068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2069623" w14:textId="46B02DAD" w:rsidR="00227499" w:rsidRPr="00B36664" w:rsidRDefault="00176BA3" w:rsidP="002274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1.527.955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31BAA29E" w14:textId="344C653F" w:rsidR="00227499" w:rsidRPr="00B36664" w:rsidRDefault="00176BA3" w:rsidP="00227499">
            <w:pPr>
              <w:tabs>
                <w:tab w:val="left" w:pos="3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20,45</w:t>
            </w:r>
          </w:p>
        </w:tc>
      </w:tr>
    </w:tbl>
    <w:p w14:paraId="16B630C4" w14:textId="77777777" w:rsidR="00227499" w:rsidRPr="001657A3" w:rsidRDefault="00227499" w:rsidP="00227499">
      <w:pPr>
        <w:jc w:val="both"/>
        <w:rPr>
          <w:rFonts w:ascii="Arial" w:hAnsi="Arial" w:cs="Arial"/>
          <w:sz w:val="20"/>
          <w:szCs w:val="20"/>
        </w:rPr>
      </w:pPr>
    </w:p>
    <w:p w14:paraId="66798D04" w14:textId="57C83C22" w:rsidR="00227499" w:rsidRPr="00106449" w:rsidRDefault="00227499" w:rsidP="00227499">
      <w:pPr>
        <w:jc w:val="center"/>
        <w:rPr>
          <w:rFonts w:ascii="Arial" w:hAnsi="Arial" w:cs="Arial"/>
          <w:b/>
          <w:caps/>
        </w:rPr>
      </w:pPr>
      <w:r w:rsidRPr="00106449">
        <w:rPr>
          <w:rFonts w:ascii="Arial" w:hAnsi="Arial" w:cs="Arial"/>
          <w:b/>
          <w:caps/>
        </w:rPr>
        <w:t>Izvršenje rashoda prema programima, projektima i aktivnostima</w:t>
      </w:r>
    </w:p>
    <w:p w14:paraId="6023CD09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1001  MJERE I AKTIVNOSTI IZ DJELOKRUGA OPĆINSKOG VIJEĆA</w:t>
      </w:r>
    </w:p>
    <w:p w14:paraId="587DB267" w14:textId="08E332B1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obuhvaća rashode vezane za održavanje sjednica Općinskog vijeća, financiranje redovnog rada političkih stranaka, obilježavanje Dana općine i članarine. Od planiranih 99.400 kn utrošeno je </w:t>
      </w:r>
      <w:r w:rsidR="00176BA3">
        <w:rPr>
          <w:rFonts w:ascii="Arial" w:hAnsi="Arial" w:cs="Arial"/>
        </w:rPr>
        <w:t>32.533</w:t>
      </w:r>
      <w:r w:rsidRPr="00B611B6">
        <w:rPr>
          <w:rFonts w:ascii="Arial" w:hAnsi="Arial" w:cs="Arial"/>
        </w:rPr>
        <w:t xml:space="preserve"> kn.</w:t>
      </w:r>
    </w:p>
    <w:p w14:paraId="3C9019AD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7F35C92D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1002 MJERE I AKTIVNOSTI IZ DJELOKRUGA OPĆINSKOG NAČELNIKA</w:t>
      </w:r>
    </w:p>
    <w:p w14:paraId="4D73C08D" w14:textId="1229B3C4" w:rsidR="00227499" w:rsidRPr="00B611B6" w:rsidRDefault="00227499" w:rsidP="0022749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611B6">
        <w:rPr>
          <w:rFonts w:ascii="Arial" w:hAnsi="Arial" w:cs="Arial"/>
        </w:rPr>
        <w:t>Program obuhvaća rashode za redovan rad općinskog načelnika</w:t>
      </w:r>
      <w:r w:rsidRPr="00B611B6">
        <w:rPr>
          <w:rFonts w:ascii="Arial" w:eastAsia="Times New Roman" w:hAnsi="Arial" w:cs="Arial"/>
          <w:lang w:eastAsia="hr-HR"/>
        </w:rPr>
        <w:t xml:space="preserve"> (plaća načelnika, naknada zamjenika općinskog načelnika, troškovi službenog putovanja, goriva, telefona i dr.) i proračunsku zalihu. Od planiranih 261.000 kn  utrošeno je </w:t>
      </w:r>
      <w:r w:rsidR="00176BA3">
        <w:rPr>
          <w:rFonts w:ascii="Arial" w:eastAsia="Times New Roman" w:hAnsi="Arial" w:cs="Arial"/>
          <w:lang w:eastAsia="hr-HR"/>
        </w:rPr>
        <w:t>106.110</w:t>
      </w:r>
      <w:r w:rsidRPr="00B611B6">
        <w:rPr>
          <w:rFonts w:ascii="Arial" w:eastAsia="Times New Roman" w:hAnsi="Arial" w:cs="Arial"/>
          <w:lang w:eastAsia="hr-HR"/>
        </w:rPr>
        <w:t xml:space="preserve"> kn. </w:t>
      </w:r>
    </w:p>
    <w:p w14:paraId="6CAECF24" w14:textId="77777777" w:rsidR="00227499" w:rsidRPr="00B611B6" w:rsidRDefault="00227499" w:rsidP="0022749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94D83D4" w14:textId="77777777" w:rsidR="00227499" w:rsidRPr="00B611B6" w:rsidRDefault="00227499" w:rsidP="0022749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611B6">
        <w:rPr>
          <w:rFonts w:ascii="Arial" w:eastAsia="Times New Roman" w:hAnsi="Arial" w:cs="Arial"/>
          <w:lang w:eastAsia="hr-HR"/>
        </w:rPr>
        <w:t>PROGRAM 1003 ZAŠTITA PRAVA NACINALNIH MANJINA</w:t>
      </w:r>
    </w:p>
    <w:p w14:paraId="7DC71748" w14:textId="176662F5" w:rsidR="00227499" w:rsidRPr="00B611B6" w:rsidRDefault="00227499" w:rsidP="0022749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611B6">
        <w:rPr>
          <w:rFonts w:ascii="Arial" w:eastAsia="Times New Roman" w:hAnsi="Arial" w:cs="Arial"/>
          <w:lang w:eastAsia="hr-HR"/>
        </w:rPr>
        <w:t xml:space="preserve">Program obuhvaća rashode za redovan rad Vijeća srpske nacionalne manjine i izbore za članove Vijeća. </w:t>
      </w:r>
      <w:r w:rsidR="00176BA3">
        <w:rPr>
          <w:rFonts w:ascii="Arial" w:eastAsia="Times New Roman" w:hAnsi="Arial" w:cs="Arial"/>
          <w:lang w:eastAsia="hr-HR"/>
        </w:rPr>
        <w:t>Planirana sredstva nisu utrošena.</w:t>
      </w:r>
    </w:p>
    <w:p w14:paraId="59D518FF" w14:textId="77777777" w:rsidR="00227499" w:rsidRPr="00B611B6" w:rsidRDefault="00227499" w:rsidP="0022749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2CC195" w14:textId="77777777" w:rsidR="00227499" w:rsidRPr="00B611B6" w:rsidRDefault="00227499" w:rsidP="0022749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611B6">
        <w:rPr>
          <w:rFonts w:ascii="Arial" w:eastAsia="Times New Roman" w:hAnsi="Arial" w:cs="Arial"/>
          <w:lang w:eastAsia="hr-HR"/>
        </w:rPr>
        <w:t>PROGRAM  1004 CIVILNO DRUŠTVO</w:t>
      </w:r>
    </w:p>
    <w:p w14:paraId="530B4DE4" w14:textId="507B7524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obuhvaća rashode za</w:t>
      </w:r>
      <w:r w:rsidR="00176BA3">
        <w:rPr>
          <w:rFonts w:ascii="Arial" w:hAnsi="Arial" w:cs="Arial"/>
        </w:rPr>
        <w:t xml:space="preserve"> obilježavanje</w:t>
      </w:r>
      <w:r w:rsidRPr="00B611B6">
        <w:rPr>
          <w:rFonts w:ascii="Arial" w:hAnsi="Arial" w:cs="Arial"/>
        </w:rPr>
        <w:t xml:space="preserve"> </w:t>
      </w:r>
      <w:r w:rsidR="00176BA3">
        <w:rPr>
          <w:rFonts w:ascii="Arial" w:hAnsi="Arial" w:cs="Arial"/>
        </w:rPr>
        <w:t xml:space="preserve">značajnih događaja iz Domovinskog rata i </w:t>
      </w:r>
      <w:r w:rsidRPr="00B611B6">
        <w:rPr>
          <w:rFonts w:ascii="Arial" w:hAnsi="Arial" w:cs="Arial"/>
        </w:rPr>
        <w:t xml:space="preserve">financiranje programa i projekata udruga civilnog društva. Od planiranih 25.000 kn utrošeno je </w:t>
      </w:r>
      <w:r w:rsidR="00176BA3">
        <w:rPr>
          <w:rFonts w:ascii="Arial" w:hAnsi="Arial" w:cs="Arial"/>
        </w:rPr>
        <w:t>3.013</w:t>
      </w:r>
      <w:r w:rsidRPr="00B611B6">
        <w:rPr>
          <w:rFonts w:ascii="Arial" w:hAnsi="Arial" w:cs="Arial"/>
        </w:rPr>
        <w:t xml:space="preserve"> kn.</w:t>
      </w:r>
    </w:p>
    <w:p w14:paraId="73B7F8B8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73CDA353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1005 PRIPREMA I DONOŠENJE AKATA IZ DJELOKRUGA TIJELA</w:t>
      </w:r>
    </w:p>
    <w:p w14:paraId="32FFAA5A" w14:textId="1856A53F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obuhvaća sve rashode za redovnu djelatnost Jedinstvenog upravnog odjela (plaće službenika, materijalne rashode, nabavu opreme i sredstava za rad). Od planiranih </w:t>
      </w:r>
      <w:r w:rsidR="00176BA3">
        <w:rPr>
          <w:rFonts w:ascii="Arial" w:hAnsi="Arial" w:cs="Arial"/>
        </w:rPr>
        <w:t>656.000</w:t>
      </w:r>
      <w:r w:rsidRPr="00B611B6">
        <w:rPr>
          <w:rFonts w:ascii="Arial" w:hAnsi="Arial" w:cs="Arial"/>
        </w:rPr>
        <w:t xml:space="preserve"> kn utrošeno je </w:t>
      </w:r>
      <w:r w:rsidR="00176BA3">
        <w:rPr>
          <w:rFonts w:ascii="Arial" w:hAnsi="Arial" w:cs="Arial"/>
        </w:rPr>
        <w:t>308.248</w:t>
      </w:r>
      <w:r w:rsidRPr="00B611B6">
        <w:rPr>
          <w:rFonts w:ascii="Arial" w:hAnsi="Arial" w:cs="Arial"/>
        </w:rPr>
        <w:t xml:space="preserve"> kn.</w:t>
      </w:r>
    </w:p>
    <w:p w14:paraId="15371AA3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7E058DD1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1006 UPRAVLJANJE IMOVINOM </w:t>
      </w:r>
    </w:p>
    <w:p w14:paraId="361E8A61" w14:textId="5B10CDB0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obuhvaća rashode za tekuće održavanje, obnovu i opremanje javnih i poslovnih zgrada u vlasništvu Općine. Od ukupno planiranih  </w:t>
      </w:r>
      <w:r w:rsidR="00176BA3">
        <w:rPr>
          <w:rFonts w:ascii="Arial" w:hAnsi="Arial" w:cs="Arial"/>
        </w:rPr>
        <w:t>2.763.913</w:t>
      </w:r>
      <w:r w:rsidRPr="00B611B6">
        <w:rPr>
          <w:rFonts w:ascii="Arial" w:hAnsi="Arial" w:cs="Arial"/>
        </w:rPr>
        <w:t xml:space="preserve"> kn  utrošeno je </w:t>
      </w:r>
      <w:r w:rsidR="00176BA3">
        <w:rPr>
          <w:rFonts w:ascii="Arial" w:hAnsi="Arial" w:cs="Arial"/>
        </w:rPr>
        <w:t>162.879</w:t>
      </w:r>
      <w:r w:rsidRPr="00B611B6">
        <w:rPr>
          <w:rFonts w:ascii="Arial" w:hAnsi="Arial" w:cs="Arial"/>
        </w:rPr>
        <w:t xml:space="preserve"> kn. Sredstva su utrošena za</w:t>
      </w:r>
      <w:r w:rsidR="0065759E">
        <w:rPr>
          <w:rFonts w:ascii="Arial" w:hAnsi="Arial" w:cs="Arial"/>
        </w:rPr>
        <w:t xml:space="preserve"> podmirenje troškova električne energije, </w:t>
      </w:r>
      <w:r w:rsidRPr="00B611B6">
        <w:rPr>
          <w:rFonts w:ascii="Arial" w:hAnsi="Arial" w:cs="Arial"/>
        </w:rPr>
        <w:t xml:space="preserve"> </w:t>
      </w:r>
      <w:r w:rsidR="0065759E">
        <w:rPr>
          <w:rFonts w:ascii="Arial" w:hAnsi="Arial" w:cs="Arial"/>
        </w:rPr>
        <w:t xml:space="preserve">tekućeg i investicijskog održavanja i komunalnih usluga te  za </w:t>
      </w:r>
      <w:r w:rsidRPr="00B611B6">
        <w:rPr>
          <w:rFonts w:ascii="Arial" w:hAnsi="Arial" w:cs="Arial"/>
        </w:rPr>
        <w:t xml:space="preserve">obnovu </w:t>
      </w:r>
      <w:r w:rsidR="00176BA3">
        <w:rPr>
          <w:rFonts w:ascii="Arial" w:hAnsi="Arial" w:cs="Arial"/>
        </w:rPr>
        <w:t>skladišta</w:t>
      </w:r>
      <w:r w:rsidR="0065759E">
        <w:rPr>
          <w:rFonts w:ascii="Arial" w:hAnsi="Arial" w:cs="Arial"/>
        </w:rPr>
        <w:t>.</w:t>
      </w:r>
      <w:r w:rsidR="00176BA3">
        <w:rPr>
          <w:rFonts w:ascii="Arial" w:hAnsi="Arial" w:cs="Arial"/>
        </w:rPr>
        <w:t xml:space="preserve"> </w:t>
      </w:r>
    </w:p>
    <w:p w14:paraId="4CAF8407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0468E3C1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1007 RAZVOJ ELEKTRONIČKIH KOMUNIKACIJA</w:t>
      </w:r>
    </w:p>
    <w:p w14:paraId="46F6031C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Za održavanje </w:t>
      </w:r>
      <w:proofErr w:type="spellStart"/>
      <w:r w:rsidRPr="00B611B6">
        <w:rPr>
          <w:rFonts w:ascii="Arial" w:hAnsi="Arial" w:cs="Arial"/>
        </w:rPr>
        <w:t>Wifi</w:t>
      </w:r>
      <w:proofErr w:type="spellEnd"/>
      <w:r w:rsidRPr="00B611B6">
        <w:rPr>
          <w:rFonts w:ascii="Arial" w:hAnsi="Arial" w:cs="Arial"/>
        </w:rPr>
        <w:t xml:space="preserve"> sustava i bežični internet planirano je 24.500 kn a utrošeno je 8.125 kn.</w:t>
      </w:r>
    </w:p>
    <w:p w14:paraId="66E21226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09DF38DD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1008 POTPORA POLJOPRIVREDI </w:t>
      </w:r>
    </w:p>
    <w:p w14:paraId="53952FD4" w14:textId="258ACCCF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obuhvaća izdatke za provedbu Zakona o poljoprivrednom zemljištu, održavanje poljskih putova, analizu plodnosti tla i poticanje razvoja udruga u poljoprivredi. Planirana  sredstva u iznosu od </w:t>
      </w:r>
      <w:r w:rsidR="0065759E">
        <w:rPr>
          <w:rFonts w:ascii="Arial" w:hAnsi="Arial" w:cs="Arial"/>
        </w:rPr>
        <w:t>92</w:t>
      </w:r>
      <w:r w:rsidRPr="00B611B6">
        <w:rPr>
          <w:rFonts w:ascii="Arial" w:hAnsi="Arial" w:cs="Arial"/>
        </w:rPr>
        <w:t>.000 kn nisu utrošena.</w:t>
      </w:r>
    </w:p>
    <w:p w14:paraId="1D58C50A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19FAED84" w14:textId="77777777" w:rsidR="005B3698" w:rsidRDefault="00227499" w:rsidP="005B3698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1009 ODRŽAVANJE KOMUNALNE INFRASTRUKTURE </w:t>
      </w:r>
    </w:p>
    <w:p w14:paraId="1B95C4D6" w14:textId="1D995428" w:rsidR="00227499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5B3698">
        <w:rPr>
          <w:rFonts w:ascii="Arial" w:hAnsi="Arial" w:cs="Arial"/>
        </w:rPr>
        <w:t xml:space="preserve">Program obuhvaća izdatke za </w:t>
      </w:r>
      <w:r w:rsidR="005B3698" w:rsidRPr="005B3698">
        <w:rPr>
          <w:rFonts w:ascii="Arial" w:hAnsi="Arial" w:cs="Arial"/>
        </w:rPr>
        <w:t>obavljanje komunalnih djelatnosti održavanja javnih zelenih površina,</w:t>
      </w:r>
      <w:r w:rsidR="005B3698">
        <w:rPr>
          <w:rFonts w:ascii="Arial" w:hAnsi="Arial" w:cs="Arial"/>
        </w:rPr>
        <w:t xml:space="preserve"> </w:t>
      </w:r>
      <w:r w:rsidR="005B3698" w:rsidRPr="00197F11">
        <w:rPr>
          <w:rFonts w:ascii="Arial" w:hAnsi="Arial" w:cs="Arial"/>
        </w:rPr>
        <w:t>čistoće javnih površina, održavanje groblja</w:t>
      </w:r>
      <w:r w:rsidR="005B3698">
        <w:rPr>
          <w:rFonts w:ascii="Arial" w:hAnsi="Arial" w:cs="Arial"/>
        </w:rPr>
        <w:t xml:space="preserve"> i </w:t>
      </w:r>
      <w:r w:rsidR="005B3698" w:rsidRPr="00197F11">
        <w:rPr>
          <w:rFonts w:ascii="Arial" w:hAnsi="Arial" w:cs="Arial"/>
        </w:rPr>
        <w:t>građevina, uređaja i predmeta javne namjene</w:t>
      </w:r>
      <w:r w:rsidR="005B3698">
        <w:rPr>
          <w:rFonts w:ascii="Arial" w:hAnsi="Arial" w:cs="Arial"/>
        </w:rPr>
        <w:t xml:space="preserve"> te za </w:t>
      </w:r>
      <w:r w:rsidRPr="00B611B6">
        <w:rPr>
          <w:rFonts w:ascii="Arial" w:hAnsi="Arial" w:cs="Arial"/>
        </w:rPr>
        <w:t>održavanje objekata komunalne infrastrukture</w:t>
      </w:r>
      <w:r w:rsidR="005B3698">
        <w:rPr>
          <w:rFonts w:ascii="Arial" w:hAnsi="Arial" w:cs="Arial"/>
        </w:rPr>
        <w:t xml:space="preserve"> -</w:t>
      </w:r>
      <w:r w:rsidRPr="00B611B6">
        <w:rPr>
          <w:rFonts w:ascii="Arial" w:hAnsi="Arial" w:cs="Arial"/>
        </w:rPr>
        <w:t xml:space="preserve"> nerazvrstan</w:t>
      </w:r>
      <w:r w:rsidR="005B3698">
        <w:rPr>
          <w:rFonts w:ascii="Arial" w:hAnsi="Arial" w:cs="Arial"/>
        </w:rPr>
        <w:t>ih</w:t>
      </w:r>
      <w:r w:rsidRPr="00B611B6">
        <w:rPr>
          <w:rFonts w:ascii="Arial" w:hAnsi="Arial" w:cs="Arial"/>
        </w:rPr>
        <w:t xml:space="preserve"> cest</w:t>
      </w:r>
      <w:r w:rsidR="005B3698">
        <w:rPr>
          <w:rFonts w:ascii="Arial" w:hAnsi="Arial" w:cs="Arial"/>
        </w:rPr>
        <w:t>a</w:t>
      </w:r>
      <w:r w:rsidRPr="00B611B6">
        <w:rPr>
          <w:rFonts w:ascii="Arial" w:hAnsi="Arial" w:cs="Arial"/>
        </w:rPr>
        <w:t>, javn</w:t>
      </w:r>
      <w:r w:rsidR="005B3698">
        <w:rPr>
          <w:rFonts w:ascii="Arial" w:hAnsi="Arial" w:cs="Arial"/>
        </w:rPr>
        <w:t>ih</w:t>
      </w:r>
      <w:r w:rsidRPr="00B611B6">
        <w:rPr>
          <w:rFonts w:ascii="Arial" w:hAnsi="Arial" w:cs="Arial"/>
        </w:rPr>
        <w:t xml:space="preserve"> površin</w:t>
      </w:r>
      <w:r w:rsidR="005B3698">
        <w:rPr>
          <w:rFonts w:ascii="Arial" w:hAnsi="Arial" w:cs="Arial"/>
        </w:rPr>
        <w:t>a</w:t>
      </w:r>
      <w:r w:rsidRPr="00B611B6">
        <w:rPr>
          <w:rFonts w:ascii="Arial" w:hAnsi="Arial" w:cs="Arial"/>
        </w:rPr>
        <w:t>, javn</w:t>
      </w:r>
      <w:r w:rsidR="005B3698">
        <w:rPr>
          <w:rFonts w:ascii="Arial" w:hAnsi="Arial" w:cs="Arial"/>
        </w:rPr>
        <w:t>e</w:t>
      </w:r>
      <w:r w:rsidRPr="00B611B6">
        <w:rPr>
          <w:rFonts w:ascii="Arial" w:hAnsi="Arial" w:cs="Arial"/>
        </w:rPr>
        <w:t xml:space="preserve"> rasvje</w:t>
      </w:r>
      <w:r w:rsidR="005B3698">
        <w:rPr>
          <w:rFonts w:ascii="Arial" w:hAnsi="Arial" w:cs="Arial"/>
        </w:rPr>
        <w:t>te</w:t>
      </w:r>
      <w:r w:rsidRPr="00B611B6">
        <w:rPr>
          <w:rFonts w:ascii="Arial" w:hAnsi="Arial" w:cs="Arial"/>
        </w:rPr>
        <w:t xml:space="preserve"> i groblja. Program se sastoji od aktivnosti podijeljenih prema namjeni i za njegovu realizaciju planirano je ukupno </w:t>
      </w:r>
      <w:r w:rsidR="005B3698">
        <w:rPr>
          <w:rFonts w:ascii="Arial" w:hAnsi="Arial" w:cs="Arial"/>
        </w:rPr>
        <w:t>789.855</w:t>
      </w:r>
      <w:r w:rsidRPr="00B611B6">
        <w:rPr>
          <w:rFonts w:ascii="Arial" w:hAnsi="Arial" w:cs="Arial"/>
        </w:rPr>
        <w:t xml:space="preserve"> kn a realizirano je </w:t>
      </w:r>
      <w:r w:rsidR="005B3698">
        <w:rPr>
          <w:rFonts w:ascii="Arial" w:hAnsi="Arial" w:cs="Arial"/>
        </w:rPr>
        <w:t>273.662</w:t>
      </w:r>
      <w:r w:rsidRPr="00B611B6">
        <w:rPr>
          <w:rFonts w:ascii="Arial" w:hAnsi="Arial" w:cs="Arial"/>
        </w:rPr>
        <w:t xml:space="preserve"> kn</w:t>
      </w:r>
      <w:r w:rsidR="005B3698">
        <w:rPr>
          <w:rFonts w:ascii="Arial" w:hAnsi="Arial" w:cs="Arial"/>
        </w:rPr>
        <w:t>.</w:t>
      </w:r>
    </w:p>
    <w:p w14:paraId="1E3E455F" w14:textId="6DC08C6A" w:rsidR="005B3698" w:rsidRDefault="005B3698" w:rsidP="005B3698">
      <w:pPr>
        <w:pStyle w:val="Odlomakpopisa"/>
        <w:numPr>
          <w:ilvl w:val="0"/>
          <w:numId w:val="5"/>
        </w:numPr>
        <w:spacing w:after="0" w:line="24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A100901 Obavljanje komunalnih djelatnosti</w:t>
      </w:r>
    </w:p>
    <w:p w14:paraId="58E05D18" w14:textId="0311AA39" w:rsidR="003E35FE" w:rsidRPr="003E35FE" w:rsidRDefault="003E35FE" w:rsidP="003E35FE">
      <w:pPr>
        <w:tabs>
          <w:tab w:val="left" w:pos="0"/>
          <w:tab w:val="left" w:pos="142"/>
          <w:tab w:val="left" w:pos="324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3E35FE">
        <w:rPr>
          <w:rFonts w:ascii="Arial" w:eastAsia="Times New Roman" w:hAnsi="Arial" w:cs="Arial"/>
        </w:rPr>
        <w:t>Aktivnost obuhvaća izdatke za  čišćenje javnih površina, košenja javnih zelenih površina, parkova,  dječjih igrališta, košenje na groblju, cestovnom zemljištu uz nerazvrstane ceste (plaća namještenika, materijal za održavanje, gorivo, alat, radna i zaštitna odjeć</w:t>
      </w:r>
      <w:r>
        <w:rPr>
          <w:rFonts w:ascii="Arial" w:eastAsia="Times New Roman" w:hAnsi="Arial" w:cs="Arial"/>
        </w:rPr>
        <w:t>a</w:t>
      </w:r>
      <w:r w:rsidRPr="003E35FE">
        <w:rPr>
          <w:rFonts w:ascii="Arial" w:eastAsia="Times New Roman" w:hAnsi="Arial" w:cs="Arial"/>
        </w:rPr>
        <w:t>, popravak strojeva i opreme, ugovori o djelu)</w:t>
      </w:r>
      <w:r>
        <w:rPr>
          <w:rFonts w:ascii="Arial" w:eastAsia="Times New Roman" w:hAnsi="Arial" w:cs="Arial"/>
        </w:rPr>
        <w:t>.</w:t>
      </w:r>
      <w:r w:rsidRPr="003E35FE">
        <w:rPr>
          <w:rFonts w:ascii="Arial" w:eastAsia="Times New Roman" w:hAnsi="Arial" w:cs="Arial"/>
        </w:rPr>
        <w:t xml:space="preserve"> Od planiranih </w:t>
      </w:r>
      <w:r>
        <w:rPr>
          <w:rFonts w:ascii="Arial" w:eastAsia="Times New Roman" w:hAnsi="Arial" w:cs="Arial"/>
        </w:rPr>
        <w:t>198.000</w:t>
      </w:r>
      <w:r w:rsidRPr="003E35FE">
        <w:rPr>
          <w:rFonts w:ascii="Arial" w:eastAsia="Times New Roman" w:hAnsi="Arial" w:cs="Arial"/>
        </w:rPr>
        <w:t xml:space="preserve"> kn utrošeno je </w:t>
      </w:r>
      <w:r>
        <w:rPr>
          <w:rFonts w:ascii="Arial" w:eastAsia="Times New Roman" w:hAnsi="Arial" w:cs="Arial"/>
        </w:rPr>
        <w:t xml:space="preserve">69.921 </w:t>
      </w:r>
      <w:r w:rsidRPr="003E35FE">
        <w:rPr>
          <w:rFonts w:ascii="Arial" w:eastAsia="Times New Roman" w:hAnsi="Arial" w:cs="Arial"/>
        </w:rPr>
        <w:t>kn.</w:t>
      </w:r>
    </w:p>
    <w:p w14:paraId="5BAD00DC" w14:textId="31818434" w:rsidR="00227499" w:rsidRPr="00B611B6" w:rsidRDefault="00227499" w:rsidP="00227499">
      <w:pPr>
        <w:pStyle w:val="Odlomakpopis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A10090</w:t>
      </w:r>
      <w:r w:rsidR="003E35FE">
        <w:rPr>
          <w:rFonts w:ascii="Arial" w:hAnsi="Arial" w:cs="Arial"/>
        </w:rPr>
        <w:t>2</w:t>
      </w:r>
      <w:r w:rsidRPr="00B611B6">
        <w:rPr>
          <w:rFonts w:ascii="Arial" w:hAnsi="Arial" w:cs="Arial"/>
        </w:rPr>
        <w:t xml:space="preserve"> Održavanje nerazvrstanih cesta </w:t>
      </w:r>
    </w:p>
    <w:p w14:paraId="1706DDD4" w14:textId="32CA869B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eastAsia="Times New Roman" w:hAnsi="Arial" w:cs="Arial"/>
          <w:lang w:eastAsia="hr-HR"/>
        </w:rPr>
        <w:t xml:space="preserve">Aktivnost obuhvaća izdatke za saniranje oštećenja na  nerazvrstanim cestama i nabavu materijala za održavanje cesta i mostova. </w:t>
      </w:r>
      <w:r w:rsidRPr="00B611B6">
        <w:rPr>
          <w:rFonts w:ascii="Arial" w:hAnsi="Arial" w:cs="Arial"/>
        </w:rPr>
        <w:t xml:space="preserve"> Sredstva planirana na ovoj poziciji u iznosu  </w:t>
      </w:r>
      <w:r w:rsidR="003E35FE">
        <w:rPr>
          <w:rFonts w:ascii="Arial" w:hAnsi="Arial" w:cs="Arial"/>
        </w:rPr>
        <w:t>73.655</w:t>
      </w:r>
      <w:r w:rsidRPr="00B611B6">
        <w:rPr>
          <w:rFonts w:ascii="Arial" w:hAnsi="Arial" w:cs="Arial"/>
        </w:rPr>
        <w:t xml:space="preserve"> kn nisu utrošena.  </w:t>
      </w:r>
    </w:p>
    <w:p w14:paraId="7D78C2B0" w14:textId="035C59B3" w:rsidR="00227499" w:rsidRPr="00B611B6" w:rsidRDefault="00227499" w:rsidP="00227499">
      <w:pPr>
        <w:pStyle w:val="Odlomakpopis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A10090</w:t>
      </w:r>
      <w:r w:rsidR="001C6C43">
        <w:rPr>
          <w:rFonts w:ascii="Arial" w:hAnsi="Arial" w:cs="Arial"/>
        </w:rPr>
        <w:t>3</w:t>
      </w:r>
      <w:r w:rsidRPr="00B611B6">
        <w:rPr>
          <w:rFonts w:ascii="Arial" w:hAnsi="Arial" w:cs="Arial"/>
        </w:rPr>
        <w:t xml:space="preserve"> Održavanje javnih površina</w:t>
      </w:r>
    </w:p>
    <w:p w14:paraId="490DB279" w14:textId="4516CDAD" w:rsidR="006B44AA" w:rsidRPr="006B44AA" w:rsidRDefault="00227499" w:rsidP="00067A97">
      <w:pPr>
        <w:pStyle w:val="Standard"/>
        <w:rPr>
          <w:rFonts w:ascii="Arial" w:eastAsia="Times New Roman" w:hAnsi="Arial"/>
          <w:sz w:val="22"/>
          <w:szCs w:val="22"/>
        </w:rPr>
      </w:pPr>
      <w:r w:rsidRPr="00067A97">
        <w:rPr>
          <w:rFonts w:ascii="Arial" w:eastAsia="Times New Roman" w:hAnsi="Arial"/>
          <w:sz w:val="22"/>
          <w:szCs w:val="22"/>
        </w:rPr>
        <w:t xml:space="preserve">Održavanje javnih površina obuhvaća izdatke </w:t>
      </w:r>
      <w:r w:rsidR="006B44AA" w:rsidRPr="00067A97">
        <w:rPr>
          <w:rFonts w:ascii="Arial" w:eastAsia="Times New Roman" w:hAnsi="Arial"/>
          <w:sz w:val="22"/>
          <w:szCs w:val="22"/>
        </w:rPr>
        <w:t>za obnovu i njegu drveća u parkovima</w:t>
      </w:r>
      <w:r w:rsidR="00067A97">
        <w:rPr>
          <w:rFonts w:ascii="Arial" w:eastAsia="Times New Roman" w:hAnsi="Arial"/>
          <w:sz w:val="22"/>
          <w:szCs w:val="22"/>
        </w:rPr>
        <w:t xml:space="preserve">, </w:t>
      </w:r>
      <w:r w:rsidR="006B44AA" w:rsidRPr="006B44AA">
        <w:rPr>
          <w:rFonts w:ascii="Arial" w:eastAsia="Times New Roman" w:hAnsi="Arial"/>
          <w:sz w:val="22"/>
          <w:szCs w:val="22"/>
        </w:rPr>
        <w:t>nabav</w:t>
      </w:r>
      <w:r w:rsidR="006B44AA" w:rsidRPr="00067A97">
        <w:rPr>
          <w:rFonts w:ascii="Arial" w:eastAsia="Times New Roman" w:hAnsi="Arial"/>
          <w:sz w:val="22"/>
          <w:szCs w:val="22"/>
        </w:rPr>
        <w:t>u</w:t>
      </w:r>
      <w:r w:rsidR="006B44AA" w:rsidRPr="006B44AA">
        <w:rPr>
          <w:rFonts w:ascii="Arial" w:eastAsia="Times New Roman" w:hAnsi="Arial"/>
          <w:sz w:val="22"/>
          <w:szCs w:val="22"/>
        </w:rPr>
        <w:t xml:space="preserve"> i sadnj</w:t>
      </w:r>
      <w:r w:rsidR="006B44AA" w:rsidRPr="00067A97">
        <w:rPr>
          <w:rFonts w:ascii="Arial" w:eastAsia="Times New Roman" w:hAnsi="Arial"/>
          <w:sz w:val="22"/>
          <w:szCs w:val="22"/>
        </w:rPr>
        <w:t>u</w:t>
      </w:r>
      <w:r w:rsidR="006B44AA" w:rsidRPr="006B44AA">
        <w:rPr>
          <w:rFonts w:ascii="Arial" w:eastAsia="Times New Roman" w:hAnsi="Arial"/>
          <w:sz w:val="22"/>
          <w:szCs w:val="22"/>
        </w:rPr>
        <w:t xml:space="preserve"> cvijeća i ukrasnog grmlja</w:t>
      </w:r>
      <w:r w:rsidR="006B44AA" w:rsidRPr="00067A97">
        <w:rPr>
          <w:rFonts w:ascii="Arial" w:eastAsia="Times New Roman" w:hAnsi="Arial"/>
          <w:sz w:val="22"/>
          <w:szCs w:val="22"/>
        </w:rPr>
        <w:t xml:space="preserve">, </w:t>
      </w:r>
      <w:r w:rsidR="006B44AA" w:rsidRPr="006B44AA">
        <w:rPr>
          <w:rFonts w:ascii="Arial" w:eastAsia="Times New Roman" w:hAnsi="Arial"/>
          <w:sz w:val="22"/>
          <w:szCs w:val="22"/>
        </w:rPr>
        <w:t>materijal</w:t>
      </w:r>
      <w:r w:rsidR="006B44AA" w:rsidRPr="00067A97">
        <w:rPr>
          <w:rFonts w:ascii="Arial" w:eastAsia="Times New Roman" w:hAnsi="Arial"/>
          <w:sz w:val="22"/>
          <w:szCs w:val="22"/>
        </w:rPr>
        <w:t>a</w:t>
      </w:r>
      <w:r w:rsidR="006B44AA" w:rsidRPr="006B44AA">
        <w:rPr>
          <w:rFonts w:ascii="Arial" w:eastAsia="Times New Roman" w:hAnsi="Arial"/>
          <w:sz w:val="22"/>
          <w:szCs w:val="22"/>
        </w:rPr>
        <w:t xml:space="preserve"> za održavanje opreme na dječjim igralištima</w:t>
      </w:r>
      <w:r w:rsidR="006B44AA" w:rsidRPr="00067A97">
        <w:rPr>
          <w:rFonts w:ascii="Arial" w:eastAsia="Times New Roman" w:hAnsi="Arial"/>
          <w:sz w:val="22"/>
          <w:szCs w:val="22"/>
        </w:rPr>
        <w:t xml:space="preserve">, </w:t>
      </w:r>
      <w:r w:rsidR="006B44AA" w:rsidRPr="006B44AA">
        <w:rPr>
          <w:rFonts w:ascii="Arial" w:eastAsia="Times New Roman" w:hAnsi="Arial"/>
          <w:sz w:val="22"/>
          <w:szCs w:val="22"/>
        </w:rPr>
        <w:t xml:space="preserve">obrezivanje drveća, </w:t>
      </w:r>
      <w:r w:rsidR="006B44AA" w:rsidRPr="00067A97">
        <w:rPr>
          <w:rFonts w:ascii="Arial" w:eastAsia="NSimSun" w:hAnsi="Arial"/>
          <w:sz w:val="22"/>
          <w:szCs w:val="22"/>
        </w:rPr>
        <w:t xml:space="preserve">vađenje panjeva u parkovima, </w:t>
      </w:r>
      <w:r w:rsidR="006B44AA" w:rsidRPr="006B44AA">
        <w:rPr>
          <w:rFonts w:ascii="Arial" w:eastAsia="Times New Roman" w:hAnsi="Arial"/>
          <w:bCs/>
          <w:sz w:val="22"/>
          <w:szCs w:val="22"/>
        </w:rPr>
        <w:t>čišćenje snijega s nerazvrstanih cesta sukladno Operativnom planu</w:t>
      </w:r>
      <w:r w:rsidR="00067A97" w:rsidRPr="00067A97">
        <w:rPr>
          <w:rFonts w:ascii="Arial" w:eastAsia="Times New Roman" w:hAnsi="Arial"/>
          <w:bCs/>
          <w:sz w:val="22"/>
          <w:szCs w:val="22"/>
        </w:rPr>
        <w:t xml:space="preserve"> </w:t>
      </w:r>
      <w:r w:rsidR="00067A97" w:rsidRPr="006B44AA">
        <w:rPr>
          <w:rFonts w:ascii="Arial" w:eastAsia="Times New Roman" w:hAnsi="Arial"/>
          <w:bCs/>
          <w:sz w:val="22"/>
          <w:szCs w:val="22"/>
        </w:rPr>
        <w:t>čišćenje snijega i leda s javnih površina</w:t>
      </w:r>
      <w:r w:rsidR="00067A97" w:rsidRPr="00067A97">
        <w:rPr>
          <w:rFonts w:ascii="Arial" w:eastAsia="Times New Roman" w:hAnsi="Arial"/>
          <w:bCs/>
          <w:sz w:val="22"/>
          <w:szCs w:val="22"/>
        </w:rPr>
        <w:t xml:space="preserve"> </w:t>
      </w:r>
      <w:r w:rsidR="00067A97" w:rsidRPr="006B44AA">
        <w:rPr>
          <w:rFonts w:ascii="Arial" w:eastAsia="Times New Roman" w:hAnsi="Arial"/>
          <w:bCs/>
          <w:sz w:val="22"/>
          <w:szCs w:val="22"/>
        </w:rPr>
        <w:t>usluga odvoza otpada</w:t>
      </w:r>
      <w:r w:rsidR="00067A97">
        <w:rPr>
          <w:rFonts w:ascii="Arial" w:eastAsia="Times New Roman" w:hAnsi="Arial"/>
          <w:bCs/>
          <w:sz w:val="22"/>
          <w:szCs w:val="22"/>
        </w:rPr>
        <w:t>.Za navedeno planirani su izdaci u iznosu od 145.000 kn.</w:t>
      </w:r>
    </w:p>
    <w:p w14:paraId="42C71154" w14:textId="65A6787C" w:rsidR="00067A97" w:rsidRDefault="00067A97" w:rsidP="006B44AA">
      <w:pPr>
        <w:tabs>
          <w:tab w:val="left" w:pos="3240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NSimSun" w:hAnsi="Arial" w:cs="Arial"/>
          <w:kern w:val="3"/>
          <w:lang w:eastAsia="zh-CN" w:bidi="hi-IN"/>
        </w:rPr>
        <w:t>U prvom polugodištu obavljeni su radovi na</w:t>
      </w:r>
      <w:r w:rsidR="001C6C43" w:rsidRPr="00067A97">
        <w:rPr>
          <w:rFonts w:ascii="Arial" w:eastAsia="Times New Roman" w:hAnsi="Arial" w:cs="Arial"/>
        </w:rPr>
        <w:t xml:space="preserve"> uređenje javne površine iza stambene zgrade u Ul. Kralja Petra Svačića 4, 6 i 8</w:t>
      </w:r>
      <w:r w:rsidR="006B44AA" w:rsidRPr="00067A97">
        <w:rPr>
          <w:rFonts w:ascii="Arial" w:eastAsia="Times New Roman" w:hAnsi="Arial" w:cs="Arial"/>
        </w:rPr>
        <w:t>, krčenje i čišćenje</w:t>
      </w:r>
      <w:r w:rsidR="006B44AA">
        <w:rPr>
          <w:rFonts w:ascii="Arial" w:eastAsia="Times New Roman" w:hAnsi="Arial" w:cs="Arial"/>
        </w:rPr>
        <w:t xml:space="preserve"> zaraslog zemljišta u Novom Varošu i odvoz otpada </w:t>
      </w:r>
      <w:r>
        <w:rPr>
          <w:rFonts w:ascii="Arial" w:eastAsia="Times New Roman" w:hAnsi="Arial" w:cs="Arial"/>
        </w:rPr>
        <w:t xml:space="preserve"> u vrijednosti od 31.840 kn.</w:t>
      </w:r>
      <w:r w:rsidR="00227499" w:rsidRPr="00B611B6">
        <w:rPr>
          <w:rFonts w:ascii="Arial" w:eastAsia="Times New Roman" w:hAnsi="Arial" w:cs="Arial"/>
        </w:rPr>
        <w:t xml:space="preserve"> </w:t>
      </w:r>
    </w:p>
    <w:p w14:paraId="37E71D34" w14:textId="73EB8EED" w:rsidR="00227499" w:rsidRPr="00B611B6" w:rsidRDefault="00227499" w:rsidP="00227499">
      <w:pPr>
        <w:pStyle w:val="Odlomakpopis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A10090</w:t>
      </w:r>
      <w:r w:rsidR="00067A97">
        <w:rPr>
          <w:rFonts w:ascii="Arial" w:hAnsi="Arial" w:cs="Arial"/>
        </w:rPr>
        <w:t>4</w:t>
      </w:r>
      <w:r w:rsidRPr="00B611B6">
        <w:rPr>
          <w:rFonts w:ascii="Arial" w:hAnsi="Arial" w:cs="Arial"/>
        </w:rPr>
        <w:t xml:space="preserve"> Održavanje javne rasvjete</w:t>
      </w:r>
    </w:p>
    <w:p w14:paraId="5743FEF1" w14:textId="77777777" w:rsidR="00067A97" w:rsidRDefault="00227499" w:rsidP="00067A97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Aktivnost obuhvaća izdatke za električnu energiju i održavanje javne rasvjete. Od planiranih </w:t>
      </w:r>
      <w:r w:rsidR="00067A97">
        <w:rPr>
          <w:rFonts w:ascii="Arial" w:hAnsi="Arial" w:cs="Arial"/>
        </w:rPr>
        <w:t>82.200</w:t>
      </w:r>
      <w:r w:rsidRPr="00B611B6">
        <w:rPr>
          <w:rFonts w:ascii="Arial" w:hAnsi="Arial" w:cs="Arial"/>
        </w:rPr>
        <w:t xml:space="preserve"> kn utrošeno je </w:t>
      </w:r>
      <w:r w:rsidR="00067A97">
        <w:rPr>
          <w:rFonts w:ascii="Arial" w:hAnsi="Arial" w:cs="Arial"/>
        </w:rPr>
        <w:t>31.864</w:t>
      </w:r>
      <w:r w:rsidRPr="00B611B6">
        <w:rPr>
          <w:rFonts w:ascii="Arial" w:hAnsi="Arial" w:cs="Arial"/>
        </w:rPr>
        <w:t xml:space="preserve"> kn.</w:t>
      </w:r>
      <w:r w:rsidR="00067A97" w:rsidRPr="00067A97">
        <w:rPr>
          <w:rFonts w:ascii="Arial" w:hAnsi="Arial" w:cs="Arial"/>
        </w:rPr>
        <w:t xml:space="preserve"> </w:t>
      </w:r>
    </w:p>
    <w:p w14:paraId="48879493" w14:textId="39FAFD60" w:rsidR="00067A97" w:rsidRPr="00B611B6" w:rsidRDefault="00067A97" w:rsidP="00067A97">
      <w:pPr>
        <w:pStyle w:val="Odlomakpopis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A10090</w:t>
      </w:r>
      <w:r>
        <w:rPr>
          <w:rFonts w:ascii="Arial" w:hAnsi="Arial" w:cs="Arial"/>
        </w:rPr>
        <w:t>5</w:t>
      </w:r>
      <w:r w:rsidRPr="00B611B6">
        <w:rPr>
          <w:rFonts w:ascii="Arial" w:hAnsi="Arial" w:cs="Arial"/>
        </w:rPr>
        <w:t xml:space="preserve"> Održavanje groblja </w:t>
      </w:r>
    </w:p>
    <w:p w14:paraId="145B9728" w14:textId="7270EC9F" w:rsidR="00067A97" w:rsidRPr="00B611B6" w:rsidRDefault="00067A97" w:rsidP="00067A97">
      <w:pPr>
        <w:tabs>
          <w:tab w:val="left" w:pos="0"/>
          <w:tab w:val="left" w:pos="142"/>
          <w:tab w:val="left" w:pos="324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611B6">
        <w:rPr>
          <w:rFonts w:ascii="Arial" w:hAnsi="Arial" w:cs="Arial"/>
        </w:rPr>
        <w:t xml:space="preserve">Aktivnost obuhvaća izdatke </w:t>
      </w:r>
      <w:r w:rsidRPr="00B611B6">
        <w:rPr>
          <w:rFonts w:ascii="Arial" w:eastAsia="Times New Roman" w:hAnsi="Arial" w:cs="Arial"/>
        </w:rPr>
        <w:t xml:space="preserve">za električnu energiju, vodu, odvoz komunalnog otpada i  materijal za održavanje mrtvačnice i ograde na groblju. Od planiranih </w:t>
      </w:r>
      <w:r>
        <w:rPr>
          <w:rFonts w:ascii="Arial" w:eastAsia="Times New Roman" w:hAnsi="Arial" w:cs="Arial"/>
        </w:rPr>
        <w:t>6.000</w:t>
      </w:r>
      <w:r w:rsidRPr="00B611B6">
        <w:rPr>
          <w:rFonts w:ascii="Arial" w:eastAsia="Times New Roman" w:hAnsi="Arial" w:cs="Arial"/>
        </w:rPr>
        <w:t xml:space="preserve"> kn utrošeno je </w:t>
      </w:r>
      <w:r>
        <w:rPr>
          <w:rFonts w:ascii="Arial" w:eastAsia="Times New Roman" w:hAnsi="Arial" w:cs="Arial"/>
        </w:rPr>
        <w:t>958</w:t>
      </w:r>
      <w:r w:rsidRPr="00B611B6">
        <w:rPr>
          <w:rFonts w:ascii="Arial" w:eastAsia="Times New Roman" w:hAnsi="Arial" w:cs="Arial"/>
        </w:rPr>
        <w:t xml:space="preserve"> kn</w:t>
      </w:r>
    </w:p>
    <w:p w14:paraId="2B1E4240" w14:textId="77777777" w:rsidR="00227499" w:rsidRPr="00B611B6" w:rsidRDefault="00227499" w:rsidP="00227499">
      <w:pPr>
        <w:pStyle w:val="Odlomakpopis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T100901  Povećanje energetske učinkovitosti javne rasvjete</w:t>
      </w:r>
    </w:p>
    <w:p w14:paraId="3D04A1BE" w14:textId="3EBBF04B" w:rsidR="00227499" w:rsidRPr="00B611B6" w:rsidRDefault="00227499" w:rsidP="00FE16FA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611B6">
        <w:rPr>
          <w:rFonts w:ascii="Arial" w:hAnsi="Arial" w:cs="Arial"/>
        </w:rPr>
        <w:lastRenderedPageBreak/>
        <w:t>Projekt obuhvaća zamjenu postojećih svjetiljki</w:t>
      </w:r>
      <w:r w:rsidR="00067A97">
        <w:rPr>
          <w:rFonts w:ascii="Arial" w:hAnsi="Arial" w:cs="Arial"/>
        </w:rPr>
        <w:t xml:space="preserve"> javne rasvjete</w:t>
      </w:r>
      <w:r w:rsidRPr="00B611B6">
        <w:rPr>
          <w:rFonts w:ascii="Arial" w:hAnsi="Arial" w:cs="Arial"/>
        </w:rPr>
        <w:t xml:space="preserve"> LED svjetiljkama u naseljima </w:t>
      </w:r>
      <w:proofErr w:type="spellStart"/>
      <w:r w:rsidRPr="00B611B6">
        <w:rPr>
          <w:rFonts w:ascii="Arial" w:hAnsi="Arial" w:cs="Arial"/>
        </w:rPr>
        <w:t>Gređani</w:t>
      </w:r>
      <w:proofErr w:type="spellEnd"/>
      <w:r w:rsidRPr="00B611B6">
        <w:rPr>
          <w:rFonts w:ascii="Arial" w:hAnsi="Arial" w:cs="Arial"/>
        </w:rPr>
        <w:t>, Stara Gradiška</w:t>
      </w:r>
      <w:r w:rsidR="00067A97">
        <w:rPr>
          <w:rFonts w:ascii="Arial" w:hAnsi="Arial" w:cs="Arial"/>
        </w:rPr>
        <w:t xml:space="preserve"> i</w:t>
      </w:r>
      <w:r w:rsidRPr="00B611B6">
        <w:rPr>
          <w:rFonts w:ascii="Arial" w:hAnsi="Arial" w:cs="Arial"/>
        </w:rPr>
        <w:t xml:space="preserve"> </w:t>
      </w:r>
      <w:r w:rsidR="00067A97" w:rsidRPr="00B611B6">
        <w:rPr>
          <w:rFonts w:ascii="Arial" w:hAnsi="Arial" w:cs="Arial"/>
        </w:rPr>
        <w:t xml:space="preserve">Pivare </w:t>
      </w:r>
      <w:r w:rsidRPr="00B611B6">
        <w:rPr>
          <w:rFonts w:ascii="Arial" w:hAnsi="Arial" w:cs="Arial"/>
        </w:rPr>
        <w:t>U izvještajnom razdoblju</w:t>
      </w:r>
      <w:r w:rsidR="00067A97">
        <w:rPr>
          <w:rFonts w:ascii="Arial" w:hAnsi="Arial" w:cs="Arial"/>
        </w:rPr>
        <w:t xml:space="preserve"> obavljena je zamjena svjetiljki u naselju </w:t>
      </w:r>
      <w:proofErr w:type="spellStart"/>
      <w:r w:rsidR="00067A97">
        <w:rPr>
          <w:rFonts w:ascii="Arial" w:hAnsi="Arial" w:cs="Arial"/>
        </w:rPr>
        <w:t>Gređani</w:t>
      </w:r>
      <w:proofErr w:type="spellEnd"/>
      <w:r w:rsidR="00067A97">
        <w:rPr>
          <w:rFonts w:ascii="Arial" w:hAnsi="Arial" w:cs="Arial"/>
        </w:rPr>
        <w:t xml:space="preserve"> i Staroj Gradiški </w:t>
      </w:r>
      <w:r w:rsidR="00FE16FA">
        <w:rPr>
          <w:rFonts w:ascii="Arial" w:hAnsi="Arial" w:cs="Arial"/>
        </w:rPr>
        <w:t>(u ulicama Kralja Tomislava, Ljudevita Posavskog, Josipa Kozarca i obala slavonskih graničara)</w:t>
      </w:r>
      <w:r w:rsidRPr="00B611B6">
        <w:rPr>
          <w:rFonts w:ascii="Arial" w:hAnsi="Arial" w:cs="Arial"/>
        </w:rPr>
        <w:t xml:space="preserve"> u vrijednosti od </w:t>
      </w:r>
      <w:r w:rsidR="00FE16FA">
        <w:rPr>
          <w:rFonts w:ascii="Arial" w:hAnsi="Arial" w:cs="Arial"/>
        </w:rPr>
        <w:t>139.079</w:t>
      </w:r>
      <w:r w:rsidRPr="00B611B6">
        <w:rPr>
          <w:rFonts w:ascii="Arial" w:hAnsi="Arial" w:cs="Arial"/>
        </w:rPr>
        <w:t xml:space="preserve"> kn. </w:t>
      </w:r>
    </w:p>
    <w:p w14:paraId="0B949D37" w14:textId="77777777" w:rsidR="00227499" w:rsidRDefault="00227499" w:rsidP="00227499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" w:hAnsi="Arial" w:cs="Arial"/>
        </w:rPr>
      </w:pPr>
    </w:p>
    <w:p w14:paraId="5F5FF2A9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1010 IZGRADNJA KOMUNALNE INFRASTRUKTURE</w:t>
      </w:r>
    </w:p>
    <w:p w14:paraId="7EED399F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obuhvaća ulaganja u rekonstrukciju, izgradnju i opremanje javnih površina, nerazvrstanih cesta, javne rasvjete i groblja.</w:t>
      </w:r>
    </w:p>
    <w:p w14:paraId="6DC88F1B" w14:textId="253A0A18" w:rsidR="00227499" w:rsidRPr="00B611B6" w:rsidRDefault="00227499" w:rsidP="00227499">
      <w:pPr>
        <w:pStyle w:val="Odlomakpopis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611B6">
        <w:rPr>
          <w:rFonts w:ascii="Arial" w:eastAsia="Times New Roman" w:hAnsi="Arial" w:cs="Arial"/>
        </w:rPr>
        <w:t xml:space="preserve">K101001  Uređenje </w:t>
      </w:r>
      <w:r w:rsidR="00FE16FA">
        <w:rPr>
          <w:rFonts w:ascii="Arial" w:eastAsia="Times New Roman" w:hAnsi="Arial" w:cs="Arial"/>
        </w:rPr>
        <w:t>Trga hrvatskih branitelja</w:t>
      </w:r>
    </w:p>
    <w:p w14:paraId="06512965" w14:textId="77777777" w:rsidR="00FE16FA" w:rsidRDefault="00227499" w:rsidP="00FE16FA">
      <w:pPr>
        <w:spacing w:after="0" w:line="240" w:lineRule="auto"/>
        <w:jc w:val="both"/>
        <w:rPr>
          <w:rFonts w:ascii="Arial" w:eastAsia="Times New Roman" w:hAnsi="Arial" w:cs="Arial"/>
        </w:rPr>
      </w:pPr>
      <w:r w:rsidRPr="00B611B6">
        <w:rPr>
          <w:rFonts w:ascii="Arial" w:eastAsia="Times New Roman" w:hAnsi="Arial" w:cs="Arial"/>
        </w:rPr>
        <w:t xml:space="preserve">Projekt obuhvaća izradu projektne dokumentacije za </w:t>
      </w:r>
      <w:r w:rsidR="00FE16FA">
        <w:rPr>
          <w:rFonts w:ascii="Arial" w:eastAsia="Times New Roman" w:hAnsi="Arial" w:cs="Arial"/>
        </w:rPr>
        <w:t xml:space="preserve">rekonstrukciju ceste i revitalizacije parka na </w:t>
      </w:r>
      <w:r w:rsidRPr="00B611B6">
        <w:rPr>
          <w:rFonts w:ascii="Arial" w:eastAsia="Times New Roman" w:hAnsi="Arial" w:cs="Arial"/>
        </w:rPr>
        <w:t xml:space="preserve"> Trg</w:t>
      </w:r>
      <w:r w:rsidR="00FE16FA">
        <w:rPr>
          <w:rFonts w:ascii="Arial" w:eastAsia="Times New Roman" w:hAnsi="Arial" w:cs="Arial"/>
        </w:rPr>
        <w:t>u</w:t>
      </w:r>
      <w:r w:rsidRPr="00B611B6">
        <w:rPr>
          <w:rFonts w:ascii="Arial" w:eastAsia="Times New Roman" w:hAnsi="Arial" w:cs="Arial"/>
        </w:rPr>
        <w:t xml:space="preserve"> hrvatskih branitelja u Staroj Gradiški. Sredstva planirana na ovoj poziciji u iznosu od </w:t>
      </w:r>
      <w:r w:rsidR="00FE16FA">
        <w:rPr>
          <w:rFonts w:ascii="Arial" w:eastAsia="Times New Roman" w:hAnsi="Arial" w:cs="Arial"/>
        </w:rPr>
        <w:t>150.000</w:t>
      </w:r>
      <w:r w:rsidRPr="00B611B6">
        <w:rPr>
          <w:rFonts w:ascii="Arial" w:eastAsia="Times New Roman" w:hAnsi="Arial" w:cs="Arial"/>
        </w:rPr>
        <w:t xml:space="preserve"> kn </w:t>
      </w:r>
      <w:r w:rsidR="00FE16FA">
        <w:rPr>
          <w:rFonts w:ascii="Arial" w:eastAsia="Times New Roman" w:hAnsi="Arial" w:cs="Arial"/>
        </w:rPr>
        <w:t xml:space="preserve">nisu </w:t>
      </w:r>
      <w:r w:rsidRPr="00B611B6">
        <w:rPr>
          <w:rFonts w:ascii="Arial" w:eastAsia="Times New Roman" w:hAnsi="Arial" w:cs="Arial"/>
        </w:rPr>
        <w:t>utrošena</w:t>
      </w:r>
      <w:r w:rsidR="00FE16FA">
        <w:rPr>
          <w:rFonts w:ascii="Arial" w:eastAsia="Times New Roman" w:hAnsi="Arial" w:cs="Arial"/>
        </w:rPr>
        <w:t>.</w:t>
      </w:r>
      <w:r w:rsidRPr="00B611B6">
        <w:rPr>
          <w:rFonts w:ascii="Arial" w:eastAsia="Times New Roman" w:hAnsi="Arial" w:cs="Arial"/>
        </w:rPr>
        <w:t xml:space="preserve"> </w:t>
      </w:r>
    </w:p>
    <w:p w14:paraId="6B403CC9" w14:textId="64EA892F" w:rsidR="00227499" w:rsidRPr="00B611B6" w:rsidRDefault="00227499" w:rsidP="00FE16FA">
      <w:pPr>
        <w:spacing w:after="0" w:line="240" w:lineRule="auto"/>
        <w:jc w:val="both"/>
        <w:rPr>
          <w:rFonts w:ascii="Arial" w:eastAsia="Times New Roman" w:hAnsi="Arial" w:cs="Arial"/>
        </w:rPr>
      </w:pPr>
      <w:r w:rsidRPr="00B611B6">
        <w:rPr>
          <w:rFonts w:ascii="Arial" w:eastAsia="Times New Roman" w:hAnsi="Arial" w:cs="Arial"/>
        </w:rPr>
        <w:t xml:space="preserve">K101002 </w:t>
      </w:r>
      <w:r w:rsidR="00FE16FA">
        <w:rPr>
          <w:rFonts w:ascii="Arial" w:eastAsia="Times New Roman" w:hAnsi="Arial" w:cs="Arial"/>
        </w:rPr>
        <w:t>Uređenje Cvjetnog trga</w:t>
      </w:r>
    </w:p>
    <w:p w14:paraId="1A68DAD1" w14:textId="719C1892" w:rsidR="00227499" w:rsidRPr="00B611B6" w:rsidRDefault="00227499" w:rsidP="00227499">
      <w:pPr>
        <w:spacing w:after="0" w:line="240" w:lineRule="auto"/>
        <w:jc w:val="both"/>
        <w:rPr>
          <w:rFonts w:ascii="Arial" w:eastAsia="Times New Roman" w:hAnsi="Arial" w:cs="Arial"/>
        </w:rPr>
      </w:pPr>
      <w:r w:rsidRPr="00B611B6">
        <w:rPr>
          <w:rFonts w:ascii="Arial" w:eastAsia="Times New Roman" w:hAnsi="Arial" w:cs="Arial"/>
        </w:rPr>
        <w:t>Projekt podrazumijeva izgradnju parkirališta</w:t>
      </w:r>
      <w:r w:rsidR="00C07EFB">
        <w:rPr>
          <w:rFonts w:ascii="Arial" w:eastAsia="Times New Roman" w:hAnsi="Arial" w:cs="Arial"/>
        </w:rPr>
        <w:t xml:space="preserve">, staza i dječjeg igrališta . </w:t>
      </w:r>
      <w:r w:rsidRPr="00B611B6">
        <w:rPr>
          <w:rFonts w:ascii="Arial" w:eastAsia="Times New Roman" w:hAnsi="Arial" w:cs="Arial"/>
        </w:rPr>
        <w:t xml:space="preserve">Sredstva planirana na ovoj poziciji  u iznosu od </w:t>
      </w:r>
      <w:r w:rsidR="00C07EFB">
        <w:rPr>
          <w:rFonts w:ascii="Arial" w:eastAsia="Times New Roman" w:hAnsi="Arial" w:cs="Arial"/>
        </w:rPr>
        <w:t>527</w:t>
      </w:r>
      <w:r w:rsidRPr="00B611B6">
        <w:rPr>
          <w:rFonts w:ascii="Arial" w:eastAsia="Times New Roman" w:hAnsi="Arial" w:cs="Arial"/>
        </w:rPr>
        <w:t xml:space="preserve">.000 kn nisu utrošena. </w:t>
      </w:r>
    </w:p>
    <w:p w14:paraId="439F37B4" w14:textId="77777777" w:rsidR="00227499" w:rsidRPr="00B611B6" w:rsidRDefault="00227499" w:rsidP="00227499">
      <w:pPr>
        <w:pStyle w:val="Odlomakpopis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611B6">
        <w:rPr>
          <w:rFonts w:ascii="Arial" w:eastAsia="Times New Roman" w:hAnsi="Arial" w:cs="Arial"/>
        </w:rPr>
        <w:t>K101003 Izgradnja mrtvačnice</w:t>
      </w:r>
    </w:p>
    <w:p w14:paraId="4E28BB92" w14:textId="45C2A4A6" w:rsidR="00227499" w:rsidRPr="00B611B6" w:rsidRDefault="00227499" w:rsidP="00227499">
      <w:pPr>
        <w:spacing w:after="0" w:line="240" w:lineRule="auto"/>
        <w:jc w:val="both"/>
        <w:rPr>
          <w:rFonts w:ascii="Arial" w:eastAsia="Times New Roman" w:hAnsi="Arial" w:cs="Arial"/>
        </w:rPr>
      </w:pPr>
      <w:r w:rsidRPr="00B611B6">
        <w:rPr>
          <w:rFonts w:ascii="Arial" w:eastAsia="Times New Roman" w:hAnsi="Arial" w:cs="Arial"/>
        </w:rPr>
        <w:t xml:space="preserve">Projekt se odnosi na izgradnju mrtvačnice na groblju u </w:t>
      </w:r>
      <w:proofErr w:type="spellStart"/>
      <w:r w:rsidRPr="00B611B6">
        <w:rPr>
          <w:rFonts w:ascii="Arial" w:eastAsia="Times New Roman" w:hAnsi="Arial" w:cs="Arial"/>
        </w:rPr>
        <w:t>Gređanima</w:t>
      </w:r>
      <w:proofErr w:type="spellEnd"/>
      <w:r w:rsidRPr="00B611B6">
        <w:rPr>
          <w:rFonts w:ascii="Arial" w:eastAsia="Times New Roman" w:hAnsi="Arial" w:cs="Arial"/>
        </w:rPr>
        <w:t xml:space="preserve">. </w:t>
      </w:r>
      <w:r w:rsidR="00C07EFB">
        <w:rPr>
          <w:rFonts w:ascii="Arial" w:eastAsia="Times New Roman" w:hAnsi="Arial" w:cs="Arial"/>
        </w:rPr>
        <w:t>Sredstva planirana na ovoj poziciji u iznosu od 427.000 kuna utrošena su u iznosu od 3.894 kn.</w:t>
      </w:r>
    </w:p>
    <w:p w14:paraId="477E5843" w14:textId="64B74538" w:rsidR="00227499" w:rsidRPr="00B611B6" w:rsidRDefault="00227499" w:rsidP="00227499">
      <w:pPr>
        <w:pStyle w:val="Odlomakpopis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611B6">
        <w:rPr>
          <w:rFonts w:ascii="Arial" w:eastAsia="Times New Roman" w:hAnsi="Arial" w:cs="Arial"/>
        </w:rPr>
        <w:t>K10110</w:t>
      </w:r>
      <w:r w:rsidR="00C07EFB">
        <w:rPr>
          <w:rFonts w:ascii="Arial" w:eastAsia="Times New Roman" w:hAnsi="Arial" w:cs="Arial"/>
        </w:rPr>
        <w:t>4</w:t>
      </w:r>
      <w:r w:rsidRPr="00B611B6">
        <w:rPr>
          <w:rFonts w:ascii="Arial" w:eastAsia="Times New Roman" w:hAnsi="Arial" w:cs="Arial"/>
        </w:rPr>
        <w:t xml:space="preserve"> Modernizacija ulica u Staroj Gradiški</w:t>
      </w:r>
    </w:p>
    <w:p w14:paraId="4C911132" w14:textId="77777777" w:rsidR="00C07EFB" w:rsidRDefault="00227499" w:rsidP="00227499">
      <w:pPr>
        <w:tabs>
          <w:tab w:val="left" w:pos="3240"/>
        </w:tabs>
        <w:spacing w:after="0" w:line="240" w:lineRule="auto"/>
        <w:jc w:val="both"/>
        <w:rPr>
          <w:rFonts w:ascii="Arial" w:eastAsia="Times New Roman" w:hAnsi="Arial" w:cs="Arial"/>
          <w:color w:val="0D0D0D"/>
        </w:rPr>
      </w:pPr>
      <w:r w:rsidRPr="00B611B6">
        <w:rPr>
          <w:rFonts w:ascii="Arial" w:eastAsia="Times New Roman" w:hAnsi="Arial" w:cs="Arial"/>
          <w:color w:val="0D0D0D"/>
        </w:rPr>
        <w:t xml:space="preserve">Projekt </w:t>
      </w:r>
      <w:r w:rsidR="00C07EFB">
        <w:rPr>
          <w:rFonts w:ascii="Arial" w:eastAsia="Times New Roman" w:hAnsi="Arial" w:cs="Arial"/>
          <w:color w:val="0D0D0D"/>
        </w:rPr>
        <w:t xml:space="preserve">obuhvaća izradu projektne dokumentacije za rekonstrukciju ceste – odvojak </w:t>
      </w:r>
      <w:proofErr w:type="spellStart"/>
      <w:r w:rsidR="00C07EFB">
        <w:rPr>
          <w:rFonts w:ascii="Arial" w:eastAsia="Times New Roman" w:hAnsi="Arial" w:cs="Arial"/>
          <w:color w:val="0D0D0D"/>
        </w:rPr>
        <w:t>Lj</w:t>
      </w:r>
      <w:proofErr w:type="spellEnd"/>
      <w:r w:rsidR="00C07EFB">
        <w:rPr>
          <w:rFonts w:ascii="Arial" w:eastAsia="Times New Roman" w:hAnsi="Arial" w:cs="Arial"/>
          <w:color w:val="0D0D0D"/>
        </w:rPr>
        <w:t>. Posavskog - vodotoranj</w:t>
      </w:r>
      <w:r w:rsidRPr="00B611B6">
        <w:rPr>
          <w:rFonts w:ascii="Arial" w:eastAsia="Times New Roman" w:hAnsi="Arial" w:cs="Arial"/>
          <w:color w:val="0D0D0D"/>
        </w:rPr>
        <w:t xml:space="preserve"> </w:t>
      </w:r>
      <w:r w:rsidR="00C07EFB">
        <w:rPr>
          <w:rFonts w:ascii="Arial" w:eastAsia="Times New Roman" w:hAnsi="Arial" w:cs="Arial"/>
          <w:color w:val="0D0D0D"/>
        </w:rPr>
        <w:t>i uređenje šetnice uz rijeku Savu.  Sredstva planirana u iznosu od 60.000 kn nisu utrošena.</w:t>
      </w:r>
    </w:p>
    <w:p w14:paraId="6C3921EB" w14:textId="5CF44909" w:rsidR="00227499" w:rsidRPr="00B611B6" w:rsidRDefault="00227499" w:rsidP="00227499">
      <w:pPr>
        <w:pStyle w:val="Odlomakpopis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611B6">
        <w:rPr>
          <w:rFonts w:ascii="Arial" w:eastAsia="Times New Roman" w:hAnsi="Arial" w:cs="Arial"/>
        </w:rPr>
        <w:t>K10100</w:t>
      </w:r>
      <w:r w:rsidR="00C07EFB">
        <w:rPr>
          <w:rFonts w:ascii="Arial" w:eastAsia="Times New Roman" w:hAnsi="Arial" w:cs="Arial"/>
        </w:rPr>
        <w:t>5</w:t>
      </w:r>
      <w:r w:rsidRPr="00B611B6">
        <w:rPr>
          <w:rFonts w:ascii="Arial" w:eastAsia="Times New Roman" w:hAnsi="Arial" w:cs="Arial"/>
        </w:rPr>
        <w:t xml:space="preserve"> Obnova kolnika nerazvrstane ceste u Gornjem Varošu</w:t>
      </w:r>
    </w:p>
    <w:p w14:paraId="66D7358C" w14:textId="32A5343B" w:rsidR="00227499" w:rsidRPr="00B611B6" w:rsidRDefault="00227499" w:rsidP="00227499">
      <w:pPr>
        <w:tabs>
          <w:tab w:val="left" w:pos="324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611B6">
        <w:rPr>
          <w:rFonts w:ascii="Arial" w:eastAsia="Times New Roman" w:hAnsi="Arial" w:cs="Arial"/>
        </w:rPr>
        <w:t xml:space="preserve">Projekt obuhvaća rashode za obnovu dijela nerazvrstane ceste u Gornjem Varošu </w:t>
      </w:r>
      <w:r w:rsidR="00C07EFB">
        <w:rPr>
          <w:rFonts w:ascii="Arial" w:eastAsia="Times New Roman" w:hAnsi="Arial" w:cs="Arial"/>
        </w:rPr>
        <w:t>– odvojak Pejaković.</w:t>
      </w:r>
      <w:r w:rsidRPr="00B611B6">
        <w:rPr>
          <w:rFonts w:ascii="Arial" w:eastAsia="Times New Roman" w:hAnsi="Arial" w:cs="Arial"/>
        </w:rPr>
        <w:t xml:space="preserve"> Od planiranih </w:t>
      </w:r>
      <w:r w:rsidR="00317D66">
        <w:rPr>
          <w:rFonts w:ascii="Arial" w:eastAsia="Times New Roman" w:hAnsi="Arial" w:cs="Arial"/>
        </w:rPr>
        <w:t>550.000</w:t>
      </w:r>
      <w:r w:rsidRPr="00B611B6">
        <w:rPr>
          <w:rFonts w:ascii="Arial" w:eastAsia="Times New Roman" w:hAnsi="Arial" w:cs="Arial"/>
        </w:rPr>
        <w:t xml:space="preserve"> kn utrošeno je </w:t>
      </w:r>
      <w:r w:rsidR="00317D66">
        <w:rPr>
          <w:rFonts w:ascii="Arial" w:eastAsia="Times New Roman" w:hAnsi="Arial" w:cs="Arial"/>
        </w:rPr>
        <w:t>409.940 kn.</w:t>
      </w:r>
      <w:r w:rsidRPr="00B611B6">
        <w:rPr>
          <w:rFonts w:ascii="Arial" w:eastAsia="Times New Roman" w:hAnsi="Arial" w:cs="Arial"/>
        </w:rPr>
        <w:t xml:space="preserve"> </w:t>
      </w:r>
    </w:p>
    <w:p w14:paraId="5D7D2D1B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571CA277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1012 GOSPODARENJE OTPADA</w:t>
      </w:r>
    </w:p>
    <w:p w14:paraId="4E779F80" w14:textId="77777777" w:rsidR="00665FFE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obuhvaća zbrinjavanje staklene ambalaže, nabavu kontejnera i kanti za odlaganje otpada</w:t>
      </w:r>
      <w:r w:rsidR="00317D66">
        <w:rPr>
          <w:rFonts w:ascii="Arial" w:hAnsi="Arial" w:cs="Arial"/>
        </w:rPr>
        <w:t xml:space="preserve">,  </w:t>
      </w:r>
      <w:r w:rsidRPr="00B611B6">
        <w:rPr>
          <w:rFonts w:ascii="Arial" w:hAnsi="Arial" w:cs="Arial"/>
        </w:rPr>
        <w:t xml:space="preserve"> sanaciju divljih odlagališta.  Za realizaciju programa planirana su sredstva u iznosu od </w:t>
      </w:r>
      <w:r w:rsidR="00665FFE">
        <w:rPr>
          <w:rFonts w:ascii="Arial" w:hAnsi="Arial" w:cs="Arial"/>
        </w:rPr>
        <w:t xml:space="preserve">76.300 </w:t>
      </w:r>
      <w:r w:rsidRPr="00B611B6">
        <w:rPr>
          <w:rFonts w:ascii="Arial" w:hAnsi="Arial" w:cs="Arial"/>
        </w:rPr>
        <w:t xml:space="preserve">kn. </w:t>
      </w:r>
    </w:p>
    <w:p w14:paraId="00918840" w14:textId="486E6724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U izvještajnom razdoblju utrošeno je </w:t>
      </w:r>
      <w:r w:rsidR="00665FFE">
        <w:rPr>
          <w:rFonts w:ascii="Arial" w:hAnsi="Arial" w:cs="Arial"/>
        </w:rPr>
        <w:t xml:space="preserve">1.875 kn za podmirenje troškova odvoza i zbrinjavanja staklene ambalaže, 27.138 kn za nabavu kanti za odlaganje komunalnog otpada i 5.250 kn za nabavu kontejnera za papir (nabavu sufinancirali Općina (15%) i Fond za zaštitu okoliša i energetsku učinkovitost (85%). </w:t>
      </w:r>
      <w:r w:rsidRPr="00B611B6">
        <w:rPr>
          <w:rFonts w:ascii="Arial" w:hAnsi="Arial" w:cs="Arial"/>
        </w:rPr>
        <w:t xml:space="preserve"> </w:t>
      </w:r>
    </w:p>
    <w:p w14:paraId="6A24AAA2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1BB2E937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1013 RAZVOJ I UPRAVLJANJE SUSTAVA VODOOPSKRBE I ODVODNJE</w:t>
      </w:r>
    </w:p>
    <w:p w14:paraId="3959FF8C" w14:textId="06BFB060" w:rsidR="00227499" w:rsidRDefault="00227499" w:rsidP="00BC4049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obuhvaća  izdatke vezane za održavanje kanalizacije (električna energija), izgradnju sustava odvodnje i vodoopskrbe, pomoći građanima za priključenje na kanalizacijsku mrežu. Od planiranih </w:t>
      </w:r>
      <w:r w:rsidR="00665FFE">
        <w:rPr>
          <w:rFonts w:ascii="Arial" w:hAnsi="Arial" w:cs="Arial"/>
        </w:rPr>
        <w:t>362</w:t>
      </w:r>
      <w:r w:rsidRPr="00B611B6">
        <w:rPr>
          <w:rFonts w:ascii="Arial" w:hAnsi="Arial" w:cs="Arial"/>
        </w:rPr>
        <w:t xml:space="preserve">.000 kn u izvještajnom razdoblju je utrošeno </w:t>
      </w:r>
      <w:r w:rsidR="00BC4049">
        <w:rPr>
          <w:rFonts w:ascii="Arial" w:hAnsi="Arial" w:cs="Arial"/>
        </w:rPr>
        <w:t>3.236</w:t>
      </w:r>
      <w:r w:rsidRPr="00B611B6">
        <w:rPr>
          <w:rFonts w:ascii="Arial" w:hAnsi="Arial" w:cs="Arial"/>
        </w:rPr>
        <w:t xml:space="preserve"> kn za održavanje kanalizacije</w:t>
      </w:r>
      <w:r w:rsidR="00BC4049">
        <w:rPr>
          <w:rFonts w:ascii="Arial" w:hAnsi="Arial" w:cs="Arial"/>
        </w:rPr>
        <w:t xml:space="preserve"> i 48.793</w:t>
      </w:r>
      <w:r w:rsidRPr="00B611B6">
        <w:rPr>
          <w:rFonts w:ascii="Arial" w:hAnsi="Arial" w:cs="Arial"/>
        </w:rPr>
        <w:t xml:space="preserve"> kn za izgradnju sustava vodoopskrbe (odnosi se na povrat kredita Svjetske banke kojim je financirana izgradnja vodoopskrbnog sustava)</w:t>
      </w:r>
      <w:r w:rsidR="00BC4049">
        <w:rPr>
          <w:rFonts w:ascii="Arial" w:hAnsi="Arial" w:cs="Arial"/>
        </w:rPr>
        <w:t xml:space="preserve">. </w:t>
      </w:r>
      <w:r w:rsidRPr="00B611B6">
        <w:rPr>
          <w:rFonts w:ascii="Arial" w:hAnsi="Arial" w:cs="Arial"/>
        </w:rPr>
        <w:t xml:space="preserve"> </w:t>
      </w:r>
    </w:p>
    <w:p w14:paraId="059F174C" w14:textId="77777777" w:rsidR="00BC4049" w:rsidRDefault="00BC4049" w:rsidP="00BC4049">
      <w:pPr>
        <w:spacing w:after="0" w:line="240" w:lineRule="auto"/>
        <w:jc w:val="both"/>
        <w:rPr>
          <w:rFonts w:ascii="Arial" w:hAnsi="Arial" w:cs="Arial"/>
        </w:rPr>
      </w:pPr>
    </w:p>
    <w:p w14:paraId="3B7AFB98" w14:textId="12587D12" w:rsidR="00BC4049" w:rsidRDefault="00BC4049" w:rsidP="00BC404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1014 </w:t>
      </w:r>
      <w:r>
        <w:rPr>
          <w:rFonts w:ascii="Arial" w:hAnsi="Arial" w:cs="Arial"/>
        </w:rPr>
        <w:t>ZAŠTITA OKOLIŠA</w:t>
      </w:r>
    </w:p>
    <w:p w14:paraId="67C2CD70" w14:textId="4AAF3BE1" w:rsidR="00BC4049" w:rsidRDefault="00BC4049" w:rsidP="00BC40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obuhvaća izdatke za sufinanciranje izrade projekata energetske učinkovitosti obiteljskih kuća.</w:t>
      </w:r>
    </w:p>
    <w:p w14:paraId="3F9905E6" w14:textId="34858828" w:rsidR="00BC4049" w:rsidRPr="00B611B6" w:rsidRDefault="00BC4049" w:rsidP="00BC40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planirana na ovoj poziciji u iznosu od 50.000 kn nisu utrošena.</w:t>
      </w:r>
    </w:p>
    <w:p w14:paraId="02DDF5DF" w14:textId="77777777" w:rsidR="00BC4049" w:rsidRPr="00B611B6" w:rsidRDefault="00BC4049" w:rsidP="00BC4049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</w:rPr>
      </w:pPr>
    </w:p>
    <w:p w14:paraId="4CAD7BF8" w14:textId="02F65FB8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101</w:t>
      </w:r>
      <w:r w:rsidR="00BC4049">
        <w:rPr>
          <w:rFonts w:ascii="Arial" w:hAnsi="Arial" w:cs="Arial"/>
        </w:rPr>
        <w:t>5</w:t>
      </w:r>
      <w:r w:rsidRPr="00B611B6">
        <w:rPr>
          <w:rFonts w:ascii="Arial" w:hAnsi="Arial" w:cs="Arial"/>
        </w:rPr>
        <w:t xml:space="preserve"> PREDŠKOLSKI ODGOJ</w:t>
      </w:r>
    </w:p>
    <w:p w14:paraId="3679B854" w14:textId="2DBDF279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obuhvaća izdatke za provedbu </w:t>
      </w:r>
      <w:proofErr w:type="spellStart"/>
      <w:r w:rsidRPr="00B611B6">
        <w:rPr>
          <w:rFonts w:ascii="Arial" w:hAnsi="Arial" w:cs="Arial"/>
        </w:rPr>
        <w:t>predškole</w:t>
      </w:r>
      <w:proofErr w:type="spellEnd"/>
      <w:r w:rsidRPr="00B611B6">
        <w:rPr>
          <w:rFonts w:ascii="Arial" w:hAnsi="Arial" w:cs="Arial"/>
        </w:rPr>
        <w:t xml:space="preserve"> i sufinanciranje boravka u dječjem vrtiću. Od ukupno planiranih </w:t>
      </w:r>
      <w:r w:rsidR="00BC4049">
        <w:rPr>
          <w:rFonts w:ascii="Arial" w:hAnsi="Arial" w:cs="Arial"/>
        </w:rPr>
        <w:t>64</w:t>
      </w:r>
      <w:r w:rsidRPr="00B611B6">
        <w:rPr>
          <w:rFonts w:ascii="Arial" w:hAnsi="Arial" w:cs="Arial"/>
        </w:rPr>
        <w:t xml:space="preserve">.000 kn u promatranom razdoblju utrošeno je </w:t>
      </w:r>
      <w:r w:rsidR="00BC4049">
        <w:rPr>
          <w:rFonts w:ascii="Arial" w:hAnsi="Arial" w:cs="Arial"/>
        </w:rPr>
        <w:t>19.393</w:t>
      </w:r>
      <w:r w:rsidRPr="00B611B6">
        <w:rPr>
          <w:rFonts w:ascii="Arial" w:hAnsi="Arial" w:cs="Arial"/>
        </w:rPr>
        <w:t xml:space="preserve"> kn za provedbu </w:t>
      </w:r>
      <w:proofErr w:type="spellStart"/>
      <w:r w:rsidRPr="00B611B6">
        <w:rPr>
          <w:rFonts w:ascii="Arial" w:hAnsi="Arial" w:cs="Arial"/>
        </w:rPr>
        <w:t>predškole</w:t>
      </w:r>
      <w:proofErr w:type="spellEnd"/>
      <w:r w:rsidR="00BC4049">
        <w:rPr>
          <w:rFonts w:ascii="Arial" w:hAnsi="Arial" w:cs="Arial"/>
        </w:rPr>
        <w:t xml:space="preserve"> i 6.273 za sufinanciranje boravka dvoje djece u dječjem vrtiću.</w:t>
      </w:r>
    </w:p>
    <w:p w14:paraId="76A1432E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239B45A8" w14:textId="67F379CD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101</w:t>
      </w:r>
      <w:r w:rsidR="00BC4049">
        <w:rPr>
          <w:rFonts w:ascii="Arial" w:hAnsi="Arial" w:cs="Arial"/>
        </w:rPr>
        <w:t xml:space="preserve">6 </w:t>
      </w:r>
      <w:r w:rsidRPr="00B611B6">
        <w:rPr>
          <w:rFonts w:ascii="Arial" w:hAnsi="Arial" w:cs="Arial"/>
        </w:rPr>
        <w:t xml:space="preserve">OSNOVNO I SREDNJOŠKOLSKO OBRAZOVANJE </w:t>
      </w:r>
    </w:p>
    <w:p w14:paraId="16CC00F2" w14:textId="65539EAF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obuhvaća rashode za nabavu dopunskih nastavnih pomagala za učenike osnovne škole, rashode za opremanje škole, sufinanciranje prijevoza i smještaja u domu učenika srednje škole, te rashode za financiranje sudjelovanja učenika osnovne škole na natjecanjima. U izvještajnom razdoblju od ukupno planiranih </w:t>
      </w:r>
      <w:r w:rsidR="00BC4049">
        <w:rPr>
          <w:rFonts w:ascii="Arial" w:hAnsi="Arial" w:cs="Arial"/>
        </w:rPr>
        <w:t>175.400</w:t>
      </w:r>
      <w:r w:rsidRPr="00B611B6">
        <w:rPr>
          <w:rFonts w:ascii="Arial" w:hAnsi="Arial" w:cs="Arial"/>
        </w:rPr>
        <w:t xml:space="preserve"> kn utrošeno je </w:t>
      </w:r>
      <w:r w:rsidR="00BC4049">
        <w:rPr>
          <w:rFonts w:ascii="Arial" w:hAnsi="Arial" w:cs="Arial"/>
        </w:rPr>
        <w:t>38.668</w:t>
      </w:r>
      <w:r w:rsidRPr="00B611B6">
        <w:rPr>
          <w:rFonts w:ascii="Arial" w:hAnsi="Arial" w:cs="Arial"/>
        </w:rPr>
        <w:t xml:space="preserve"> kn</w:t>
      </w:r>
      <w:r w:rsidR="00BC4049">
        <w:rPr>
          <w:rFonts w:ascii="Arial" w:hAnsi="Arial" w:cs="Arial"/>
        </w:rPr>
        <w:t xml:space="preserve"> za </w:t>
      </w:r>
      <w:r w:rsidRPr="00B611B6">
        <w:rPr>
          <w:rFonts w:ascii="Arial" w:hAnsi="Arial" w:cs="Arial"/>
        </w:rPr>
        <w:t>sufinanciranje troškova smještaja u domu  i troškova prijevoza  učenika srednje škole</w:t>
      </w:r>
      <w:r w:rsidR="00BC4049">
        <w:rPr>
          <w:rFonts w:ascii="Arial" w:hAnsi="Arial" w:cs="Arial"/>
        </w:rPr>
        <w:t xml:space="preserve">. </w:t>
      </w:r>
      <w:r w:rsidRPr="00B611B6">
        <w:rPr>
          <w:rFonts w:ascii="Arial" w:hAnsi="Arial" w:cs="Arial"/>
        </w:rPr>
        <w:t xml:space="preserve"> </w:t>
      </w:r>
    </w:p>
    <w:p w14:paraId="2B4CFF42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4A02C0F4" w14:textId="77777777" w:rsidR="002A7434" w:rsidRDefault="002A7434" w:rsidP="00227499">
      <w:pPr>
        <w:spacing w:after="0" w:line="240" w:lineRule="auto"/>
        <w:jc w:val="both"/>
        <w:rPr>
          <w:rFonts w:ascii="Arial" w:hAnsi="Arial" w:cs="Arial"/>
        </w:rPr>
      </w:pPr>
    </w:p>
    <w:p w14:paraId="368958EA" w14:textId="77777777" w:rsidR="002A7434" w:rsidRDefault="002A7434" w:rsidP="00227499">
      <w:pPr>
        <w:spacing w:after="0" w:line="240" w:lineRule="auto"/>
        <w:jc w:val="both"/>
        <w:rPr>
          <w:rFonts w:ascii="Arial" w:hAnsi="Arial" w:cs="Arial"/>
        </w:rPr>
      </w:pPr>
    </w:p>
    <w:p w14:paraId="43E95B6C" w14:textId="66B12FF3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lastRenderedPageBreak/>
        <w:t>PROGRAM 101</w:t>
      </w:r>
      <w:r w:rsidR="00BC4049">
        <w:rPr>
          <w:rFonts w:ascii="Arial" w:hAnsi="Arial" w:cs="Arial"/>
        </w:rPr>
        <w:t>7</w:t>
      </w:r>
      <w:r w:rsidRPr="00B611B6">
        <w:rPr>
          <w:rFonts w:ascii="Arial" w:hAnsi="Arial" w:cs="Arial"/>
        </w:rPr>
        <w:t xml:space="preserve"> VISOKO OBRAZOVANJE </w:t>
      </w:r>
    </w:p>
    <w:p w14:paraId="6A650CE8" w14:textId="42748DA5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obuhvaća rashode za stipendiranje studenata. Od planiranih </w:t>
      </w:r>
      <w:r w:rsidR="00BC4049">
        <w:rPr>
          <w:rFonts w:ascii="Arial" w:hAnsi="Arial" w:cs="Arial"/>
        </w:rPr>
        <w:t>47</w:t>
      </w:r>
      <w:r w:rsidRPr="00B611B6">
        <w:rPr>
          <w:rFonts w:ascii="Arial" w:hAnsi="Arial" w:cs="Arial"/>
        </w:rPr>
        <w:t>.</w:t>
      </w:r>
      <w:r w:rsidR="00BC4049">
        <w:rPr>
          <w:rFonts w:ascii="Arial" w:hAnsi="Arial" w:cs="Arial"/>
        </w:rPr>
        <w:t>5</w:t>
      </w:r>
      <w:r w:rsidRPr="00B611B6">
        <w:rPr>
          <w:rFonts w:ascii="Arial" w:hAnsi="Arial" w:cs="Arial"/>
        </w:rPr>
        <w:t xml:space="preserve">00 kn u promatranom razdoblju utrošeno je </w:t>
      </w:r>
      <w:r w:rsidR="00BC4049">
        <w:rPr>
          <w:rFonts w:ascii="Arial" w:hAnsi="Arial" w:cs="Arial"/>
        </w:rPr>
        <w:t>15.000</w:t>
      </w:r>
      <w:r w:rsidRPr="00B611B6">
        <w:rPr>
          <w:rFonts w:ascii="Arial" w:hAnsi="Arial" w:cs="Arial"/>
        </w:rPr>
        <w:t xml:space="preserve"> kn</w:t>
      </w:r>
      <w:r w:rsidR="00BC4049">
        <w:rPr>
          <w:rFonts w:ascii="Arial" w:hAnsi="Arial" w:cs="Arial"/>
        </w:rPr>
        <w:t>.</w:t>
      </w:r>
      <w:r w:rsidRPr="00B611B6">
        <w:rPr>
          <w:rFonts w:ascii="Arial" w:hAnsi="Arial" w:cs="Arial"/>
        </w:rPr>
        <w:t xml:space="preserve"> (stipendije za 3 studentice).</w:t>
      </w:r>
    </w:p>
    <w:p w14:paraId="41AD15D8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282BD916" w14:textId="2F486863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1018  </w:t>
      </w:r>
      <w:r w:rsidR="00BC4049">
        <w:rPr>
          <w:rFonts w:ascii="Arial" w:hAnsi="Arial" w:cs="Arial"/>
        </w:rPr>
        <w:t xml:space="preserve">SPORT, </w:t>
      </w:r>
      <w:r w:rsidRPr="00B611B6">
        <w:rPr>
          <w:rFonts w:ascii="Arial" w:hAnsi="Arial" w:cs="Arial"/>
        </w:rPr>
        <w:t>KULTURA I INFORMIRANJE</w:t>
      </w:r>
    </w:p>
    <w:p w14:paraId="3533DDC3" w14:textId="373059A8" w:rsidR="00227499" w:rsidRPr="00B611B6" w:rsidRDefault="00BC4049" w:rsidP="002274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obuhvaća izdatke</w:t>
      </w:r>
      <w:r w:rsidR="00227499" w:rsidRPr="00B611B6">
        <w:rPr>
          <w:rFonts w:ascii="Arial" w:hAnsi="Arial" w:cs="Arial"/>
        </w:rPr>
        <w:t xml:space="preserve"> za financiranje osnovne djelatnosti radio postaje Bljesak</w:t>
      </w:r>
      <w:r w:rsidR="000B7C15">
        <w:rPr>
          <w:rFonts w:ascii="Arial" w:hAnsi="Arial" w:cs="Arial"/>
        </w:rPr>
        <w:t>. P</w:t>
      </w:r>
      <w:r w:rsidR="00227499" w:rsidRPr="00B611B6">
        <w:rPr>
          <w:rFonts w:ascii="Arial" w:hAnsi="Arial" w:cs="Arial"/>
        </w:rPr>
        <w:t>lanirana</w:t>
      </w:r>
      <w:r w:rsidR="000B7C15">
        <w:rPr>
          <w:rFonts w:ascii="Arial" w:hAnsi="Arial" w:cs="Arial"/>
        </w:rPr>
        <w:t xml:space="preserve"> sredstva u </w:t>
      </w:r>
      <w:r w:rsidR="00227499" w:rsidRPr="00B611B6">
        <w:rPr>
          <w:rFonts w:ascii="Arial" w:hAnsi="Arial" w:cs="Arial"/>
        </w:rPr>
        <w:t xml:space="preserve">  iznosu od 34.000 kn utrošena su u cijelosti. </w:t>
      </w:r>
    </w:p>
    <w:p w14:paraId="21CF413B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27064189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1019  POMOĆ VJERSKIM ZAJEDNICAMA</w:t>
      </w:r>
    </w:p>
    <w:p w14:paraId="360CFB16" w14:textId="1BD83D90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Planirana sredstva za kapitalne donacije vjerskim zajednicama namijenjene za obnovu sakralnih objekata u iznosu od </w:t>
      </w:r>
      <w:r w:rsidR="000B7C15">
        <w:rPr>
          <w:rFonts w:ascii="Arial" w:hAnsi="Arial" w:cs="Arial"/>
        </w:rPr>
        <w:t>3</w:t>
      </w:r>
      <w:r w:rsidRPr="00B611B6">
        <w:rPr>
          <w:rFonts w:ascii="Arial" w:hAnsi="Arial" w:cs="Arial"/>
        </w:rPr>
        <w:t>0.000 kn realizirana su u iznosu od 10.000 kn</w:t>
      </w:r>
      <w:r w:rsidR="000B7C15">
        <w:rPr>
          <w:rFonts w:ascii="Arial" w:hAnsi="Arial" w:cs="Arial"/>
        </w:rPr>
        <w:t xml:space="preserve"> (pomoć Srpskoj pravoslavnoj crkvi)</w:t>
      </w:r>
      <w:r w:rsidRPr="00B611B6">
        <w:rPr>
          <w:rFonts w:ascii="Arial" w:hAnsi="Arial" w:cs="Arial"/>
        </w:rPr>
        <w:t>.</w:t>
      </w:r>
    </w:p>
    <w:p w14:paraId="21783080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1020 SOCIJALNA SKRB</w:t>
      </w:r>
    </w:p>
    <w:p w14:paraId="1AE95B1F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obuhvaća izdatke za pomoć pojedincima i obiteljima, potpore za novorođeno dijete, darove za sv. Nikolu, pomoći staračkim kućanstvima i financiranje djelatnosti Crvenog križa. Za realizaciju programa planirano je 96.500 kn a u promatranom razdoblju utrošeno je 32.122 kn.</w:t>
      </w:r>
    </w:p>
    <w:p w14:paraId="055965B8" w14:textId="5BBFB499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Za podmirenje troškova stanovanja za </w:t>
      </w:r>
      <w:r w:rsidR="000B7C15">
        <w:rPr>
          <w:rFonts w:ascii="Arial" w:hAnsi="Arial" w:cs="Arial"/>
        </w:rPr>
        <w:t>6</w:t>
      </w:r>
      <w:r w:rsidRPr="00B611B6">
        <w:rPr>
          <w:rFonts w:ascii="Arial" w:hAnsi="Arial" w:cs="Arial"/>
        </w:rPr>
        <w:t xml:space="preserve"> samaca i obitelji utrošeno je </w:t>
      </w:r>
      <w:r w:rsidR="00037238">
        <w:rPr>
          <w:rFonts w:ascii="Arial" w:hAnsi="Arial" w:cs="Arial"/>
        </w:rPr>
        <w:t>3.260</w:t>
      </w:r>
      <w:r w:rsidRPr="00B611B6">
        <w:rPr>
          <w:rFonts w:ascii="Arial" w:hAnsi="Arial" w:cs="Arial"/>
        </w:rPr>
        <w:t xml:space="preserve"> kn, za podmirenje troškova prehrane učenika osnovne škole iz obitelji korisnika zajamčene minimalne naknade utrošeno je </w:t>
      </w:r>
      <w:r w:rsidR="0078698C">
        <w:rPr>
          <w:rFonts w:ascii="Arial" w:hAnsi="Arial" w:cs="Arial"/>
        </w:rPr>
        <w:t>542</w:t>
      </w:r>
      <w:r w:rsidRPr="00B611B6">
        <w:rPr>
          <w:rFonts w:ascii="Arial" w:hAnsi="Arial" w:cs="Arial"/>
        </w:rPr>
        <w:t xml:space="preserve"> kn (2 učenika), za pomoć staračkim kućanstvima (2</w:t>
      </w:r>
      <w:r w:rsidR="0078698C">
        <w:rPr>
          <w:rFonts w:ascii="Arial" w:hAnsi="Arial" w:cs="Arial"/>
        </w:rPr>
        <w:t>4</w:t>
      </w:r>
      <w:r w:rsidRPr="00B611B6">
        <w:rPr>
          <w:rFonts w:ascii="Arial" w:hAnsi="Arial" w:cs="Arial"/>
        </w:rPr>
        <w:t xml:space="preserve"> kućanstava) utrošeno je </w:t>
      </w:r>
      <w:r w:rsidR="0078698C">
        <w:rPr>
          <w:rFonts w:ascii="Arial" w:hAnsi="Arial" w:cs="Arial"/>
        </w:rPr>
        <w:t>18.000</w:t>
      </w:r>
      <w:r w:rsidRPr="00B611B6">
        <w:rPr>
          <w:rFonts w:ascii="Arial" w:hAnsi="Arial" w:cs="Arial"/>
        </w:rPr>
        <w:t xml:space="preserve"> kn, za potpore za novorođeno dijete (</w:t>
      </w:r>
      <w:r w:rsidR="0078698C">
        <w:rPr>
          <w:rFonts w:ascii="Arial" w:hAnsi="Arial" w:cs="Arial"/>
        </w:rPr>
        <w:t>2</w:t>
      </w:r>
      <w:r w:rsidRPr="00B611B6">
        <w:rPr>
          <w:rFonts w:ascii="Arial" w:hAnsi="Arial" w:cs="Arial"/>
        </w:rPr>
        <w:t xml:space="preserve"> novorođenčadi) utrošeno je </w:t>
      </w:r>
      <w:r w:rsidR="0078698C">
        <w:rPr>
          <w:rFonts w:ascii="Arial" w:hAnsi="Arial" w:cs="Arial"/>
        </w:rPr>
        <w:t>20</w:t>
      </w:r>
      <w:r w:rsidRPr="00B611B6">
        <w:rPr>
          <w:rFonts w:ascii="Arial" w:hAnsi="Arial" w:cs="Arial"/>
        </w:rPr>
        <w:t xml:space="preserve">.000 kn a za rad i djelovanje Gradskog društva Crvenog križa Nova Gradiška utrošeno je </w:t>
      </w:r>
      <w:r w:rsidR="0078698C">
        <w:rPr>
          <w:rFonts w:ascii="Arial" w:hAnsi="Arial" w:cs="Arial"/>
        </w:rPr>
        <w:t>9.189</w:t>
      </w:r>
      <w:r w:rsidRPr="00B611B6">
        <w:rPr>
          <w:rFonts w:ascii="Arial" w:hAnsi="Arial" w:cs="Arial"/>
        </w:rPr>
        <w:t xml:space="preserve"> kn.</w:t>
      </w:r>
    </w:p>
    <w:p w14:paraId="519FF2D3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00335E3A" w14:textId="7E51728D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102</w:t>
      </w:r>
      <w:r w:rsidR="00710965">
        <w:rPr>
          <w:rFonts w:ascii="Arial" w:hAnsi="Arial" w:cs="Arial"/>
        </w:rPr>
        <w:t>1</w:t>
      </w:r>
      <w:r w:rsidRPr="00B611B6">
        <w:rPr>
          <w:rFonts w:ascii="Arial" w:hAnsi="Arial" w:cs="Arial"/>
        </w:rPr>
        <w:t xml:space="preserve"> ORGANIZIRANJE I PROVOĐENJE ZAŠTITE I SPAŠAVANJA</w:t>
      </w:r>
    </w:p>
    <w:p w14:paraId="4DB274D1" w14:textId="438D99AF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 xml:space="preserve">Program obuhvaća rashode za financiranje DVD Donji Varoš, Hrvatske gorske službe spašavanja i za razvoj civilne zaštite. Za navedeno je u izvještajnom razdoblju od planiranih </w:t>
      </w:r>
      <w:r w:rsidR="0078698C">
        <w:rPr>
          <w:rFonts w:ascii="Arial" w:hAnsi="Arial" w:cs="Arial"/>
        </w:rPr>
        <w:t>185.000</w:t>
      </w:r>
      <w:r w:rsidRPr="00B611B6">
        <w:rPr>
          <w:rFonts w:ascii="Arial" w:hAnsi="Arial" w:cs="Arial"/>
        </w:rPr>
        <w:t xml:space="preserve"> kn utrošeno </w:t>
      </w:r>
      <w:r w:rsidR="0078698C">
        <w:rPr>
          <w:rFonts w:ascii="Arial" w:hAnsi="Arial" w:cs="Arial"/>
        </w:rPr>
        <w:t xml:space="preserve">za </w:t>
      </w:r>
      <w:r w:rsidR="00710965">
        <w:rPr>
          <w:rFonts w:ascii="Arial" w:hAnsi="Arial" w:cs="Arial"/>
        </w:rPr>
        <w:t xml:space="preserve">80.000 </w:t>
      </w:r>
      <w:r w:rsidRPr="00B611B6">
        <w:rPr>
          <w:rFonts w:ascii="Arial" w:hAnsi="Arial" w:cs="Arial"/>
        </w:rPr>
        <w:t>kn.</w:t>
      </w:r>
    </w:p>
    <w:p w14:paraId="52385409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55FCCAE3" w14:textId="3D1B7635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102</w:t>
      </w:r>
      <w:r w:rsidR="00710965">
        <w:rPr>
          <w:rFonts w:ascii="Arial" w:hAnsi="Arial" w:cs="Arial"/>
        </w:rPr>
        <w:t>2 ZAŠTITA, OČUVANJE I UNAPREĐENJE</w:t>
      </w:r>
      <w:r w:rsidRPr="00B611B6">
        <w:rPr>
          <w:rFonts w:ascii="Arial" w:hAnsi="Arial" w:cs="Arial"/>
        </w:rPr>
        <w:t xml:space="preserve"> </w:t>
      </w:r>
      <w:r w:rsidR="00710965">
        <w:rPr>
          <w:rFonts w:ascii="Arial" w:hAnsi="Arial" w:cs="Arial"/>
        </w:rPr>
        <w:t>ZDRAVLJA</w:t>
      </w:r>
    </w:p>
    <w:p w14:paraId="5E005CB3" w14:textId="1DC58211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obuhvaća rashode za deratizaciju,  dezinsekciju komaraca i skupljanje i zbrinjavanje pasa lutalica</w:t>
      </w:r>
      <w:r w:rsidR="00710965">
        <w:rPr>
          <w:rFonts w:ascii="Arial" w:hAnsi="Arial" w:cs="Arial"/>
        </w:rPr>
        <w:t>.</w:t>
      </w:r>
      <w:r w:rsidRPr="00B611B6">
        <w:rPr>
          <w:rFonts w:ascii="Arial" w:hAnsi="Arial" w:cs="Arial"/>
        </w:rPr>
        <w:t xml:space="preserve">. Od planiranih 160.000 kuna u izvještajnom razdoblju utrošeno je </w:t>
      </w:r>
      <w:r w:rsidR="00710965">
        <w:rPr>
          <w:rFonts w:ascii="Arial" w:hAnsi="Arial" w:cs="Arial"/>
        </w:rPr>
        <w:t xml:space="preserve">5.420 </w:t>
      </w:r>
      <w:r w:rsidRPr="00B611B6">
        <w:rPr>
          <w:rFonts w:ascii="Arial" w:hAnsi="Arial" w:cs="Arial"/>
        </w:rPr>
        <w:t>kn.</w:t>
      </w:r>
    </w:p>
    <w:p w14:paraId="4EF130FE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15F164AE" w14:textId="51513C31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102</w:t>
      </w:r>
      <w:r w:rsidR="00710965">
        <w:rPr>
          <w:rFonts w:ascii="Arial" w:hAnsi="Arial" w:cs="Arial"/>
        </w:rPr>
        <w:t>3</w:t>
      </w:r>
      <w:r w:rsidRPr="00B611B6">
        <w:rPr>
          <w:rFonts w:ascii="Arial" w:hAnsi="Arial" w:cs="Arial"/>
        </w:rPr>
        <w:t xml:space="preserve"> JAVNI RADOVI</w:t>
      </w:r>
    </w:p>
    <w:p w14:paraId="4947093A" w14:textId="354B573E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  <w:r w:rsidRPr="00B611B6">
        <w:rPr>
          <w:rFonts w:ascii="Arial" w:hAnsi="Arial" w:cs="Arial"/>
        </w:rPr>
        <w:t>Program obuhvaća rashode za provedbu programa javnog rada</w:t>
      </w:r>
      <w:r w:rsidR="00710965">
        <w:rPr>
          <w:rFonts w:ascii="Arial" w:hAnsi="Arial" w:cs="Arial"/>
        </w:rPr>
        <w:t xml:space="preserve">. </w:t>
      </w:r>
      <w:r w:rsidRPr="00B611B6">
        <w:rPr>
          <w:rFonts w:ascii="Arial" w:hAnsi="Arial" w:cs="Arial"/>
        </w:rPr>
        <w:t xml:space="preserve">Od planiranih </w:t>
      </w:r>
      <w:r w:rsidR="00710965">
        <w:rPr>
          <w:rFonts w:ascii="Arial" w:hAnsi="Arial" w:cs="Arial"/>
        </w:rPr>
        <w:t xml:space="preserve">116.600 </w:t>
      </w:r>
      <w:r w:rsidRPr="00B611B6">
        <w:rPr>
          <w:rFonts w:ascii="Arial" w:hAnsi="Arial" w:cs="Arial"/>
        </w:rPr>
        <w:t xml:space="preserve">kn utrošeno je </w:t>
      </w:r>
      <w:r w:rsidR="00710965">
        <w:rPr>
          <w:rFonts w:ascii="Arial" w:hAnsi="Arial" w:cs="Arial"/>
        </w:rPr>
        <w:t>2.081 kn</w:t>
      </w:r>
      <w:r w:rsidRPr="00B611B6">
        <w:rPr>
          <w:rFonts w:ascii="Arial" w:hAnsi="Arial" w:cs="Arial"/>
        </w:rPr>
        <w:t>.</w:t>
      </w:r>
    </w:p>
    <w:p w14:paraId="4539D2C2" w14:textId="77777777" w:rsidR="00227499" w:rsidRPr="00B611B6" w:rsidRDefault="00227499" w:rsidP="00227499">
      <w:pPr>
        <w:spacing w:after="0" w:line="240" w:lineRule="auto"/>
        <w:jc w:val="both"/>
        <w:rPr>
          <w:rFonts w:ascii="Arial" w:hAnsi="Arial" w:cs="Arial"/>
        </w:rPr>
      </w:pPr>
    </w:p>
    <w:p w14:paraId="6D83A48E" w14:textId="6E4CDD36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15CF43C0" w14:textId="4B66DC37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441AFE0D" w14:textId="5A910AEB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095CBD2E" w14:textId="45D23F17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2DCB23BB" w14:textId="6526969F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146D3BDD" w14:textId="3D9E488E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7C523D0F" w14:textId="79FD619B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08966C93" w14:textId="0DD00139" w:rsidR="00227499" w:rsidRDefault="00227499" w:rsidP="004F497C">
      <w:pPr>
        <w:rPr>
          <w:rFonts w:ascii="Arial" w:hAnsi="Arial" w:cs="Arial"/>
          <w:bCs/>
          <w:sz w:val="20"/>
          <w:szCs w:val="20"/>
        </w:rPr>
      </w:pPr>
    </w:p>
    <w:p w14:paraId="7FCB958F" w14:textId="77777777" w:rsidR="00227499" w:rsidRPr="00CF6FEA" w:rsidRDefault="00227499" w:rsidP="004F497C">
      <w:pPr>
        <w:rPr>
          <w:rFonts w:ascii="Arial" w:hAnsi="Arial" w:cs="Arial"/>
          <w:bCs/>
          <w:sz w:val="20"/>
          <w:szCs w:val="20"/>
        </w:rPr>
      </w:pPr>
    </w:p>
    <w:sectPr w:rsidR="00227499" w:rsidRPr="00CF6FEA" w:rsidSect="003325AA">
      <w:pgSz w:w="11906" w:h="16838"/>
      <w:pgMar w:top="1134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B0D07"/>
    <w:multiLevelType w:val="hybridMultilevel"/>
    <w:tmpl w:val="8EAE31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77AC5"/>
    <w:multiLevelType w:val="hybridMultilevel"/>
    <w:tmpl w:val="EE86306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CA5"/>
    <w:multiLevelType w:val="hybridMultilevel"/>
    <w:tmpl w:val="E446FEF4"/>
    <w:lvl w:ilvl="0" w:tplc="C3004E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C1DE2"/>
    <w:multiLevelType w:val="hybridMultilevel"/>
    <w:tmpl w:val="787CA366"/>
    <w:lvl w:ilvl="0" w:tplc="AC86FD1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28F0"/>
    <w:multiLevelType w:val="hybridMultilevel"/>
    <w:tmpl w:val="A19C4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E27F4"/>
    <w:multiLevelType w:val="hybridMultilevel"/>
    <w:tmpl w:val="44DC198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8D"/>
    <w:rsid w:val="00035D1F"/>
    <w:rsid w:val="00037238"/>
    <w:rsid w:val="000379D7"/>
    <w:rsid w:val="00066578"/>
    <w:rsid w:val="00066E32"/>
    <w:rsid w:val="00067A97"/>
    <w:rsid w:val="000836B3"/>
    <w:rsid w:val="000B7C15"/>
    <w:rsid w:val="000C5B9D"/>
    <w:rsid w:val="000E61B8"/>
    <w:rsid w:val="000E7A9C"/>
    <w:rsid w:val="00105BF8"/>
    <w:rsid w:val="0013110F"/>
    <w:rsid w:val="00162614"/>
    <w:rsid w:val="00176BA3"/>
    <w:rsid w:val="001C560E"/>
    <w:rsid w:val="001C6C43"/>
    <w:rsid w:val="001F06DC"/>
    <w:rsid w:val="00227499"/>
    <w:rsid w:val="00235A98"/>
    <w:rsid w:val="00273825"/>
    <w:rsid w:val="00292F00"/>
    <w:rsid w:val="002A7434"/>
    <w:rsid w:val="002B4769"/>
    <w:rsid w:val="002E7558"/>
    <w:rsid w:val="00317D66"/>
    <w:rsid w:val="003325AA"/>
    <w:rsid w:val="00343544"/>
    <w:rsid w:val="00355CE0"/>
    <w:rsid w:val="00385C72"/>
    <w:rsid w:val="00395506"/>
    <w:rsid w:val="003E35FE"/>
    <w:rsid w:val="00420D17"/>
    <w:rsid w:val="00420F5B"/>
    <w:rsid w:val="0046232A"/>
    <w:rsid w:val="0046597B"/>
    <w:rsid w:val="004B603B"/>
    <w:rsid w:val="004D1416"/>
    <w:rsid w:val="004E3179"/>
    <w:rsid w:val="004E3A16"/>
    <w:rsid w:val="004F497C"/>
    <w:rsid w:val="004F55A2"/>
    <w:rsid w:val="00515DFB"/>
    <w:rsid w:val="005177B1"/>
    <w:rsid w:val="00560821"/>
    <w:rsid w:val="005805F9"/>
    <w:rsid w:val="00581652"/>
    <w:rsid w:val="005A21DD"/>
    <w:rsid w:val="005B3698"/>
    <w:rsid w:val="005D0368"/>
    <w:rsid w:val="005F68F3"/>
    <w:rsid w:val="00603037"/>
    <w:rsid w:val="00652C61"/>
    <w:rsid w:val="0065759E"/>
    <w:rsid w:val="00665FFE"/>
    <w:rsid w:val="00683C45"/>
    <w:rsid w:val="006B19EF"/>
    <w:rsid w:val="006B44AA"/>
    <w:rsid w:val="006F77D9"/>
    <w:rsid w:val="00710965"/>
    <w:rsid w:val="0074064C"/>
    <w:rsid w:val="0075774E"/>
    <w:rsid w:val="0078698C"/>
    <w:rsid w:val="007D2D89"/>
    <w:rsid w:val="007D694A"/>
    <w:rsid w:val="007E6DA1"/>
    <w:rsid w:val="00812FB6"/>
    <w:rsid w:val="00825996"/>
    <w:rsid w:val="008379FE"/>
    <w:rsid w:val="00853929"/>
    <w:rsid w:val="008756F6"/>
    <w:rsid w:val="008A2202"/>
    <w:rsid w:val="008C3C95"/>
    <w:rsid w:val="008C4E94"/>
    <w:rsid w:val="008E3258"/>
    <w:rsid w:val="008F313D"/>
    <w:rsid w:val="00903DD5"/>
    <w:rsid w:val="00923C6B"/>
    <w:rsid w:val="009453A2"/>
    <w:rsid w:val="009534FE"/>
    <w:rsid w:val="00961E79"/>
    <w:rsid w:val="00971010"/>
    <w:rsid w:val="00996158"/>
    <w:rsid w:val="009C14ED"/>
    <w:rsid w:val="009D14DE"/>
    <w:rsid w:val="009E12B5"/>
    <w:rsid w:val="00A43590"/>
    <w:rsid w:val="00A542DC"/>
    <w:rsid w:val="00A55AB7"/>
    <w:rsid w:val="00A9076A"/>
    <w:rsid w:val="00AD3497"/>
    <w:rsid w:val="00AD615D"/>
    <w:rsid w:val="00AF013C"/>
    <w:rsid w:val="00AF79B7"/>
    <w:rsid w:val="00B27AFE"/>
    <w:rsid w:val="00B33260"/>
    <w:rsid w:val="00BB4719"/>
    <w:rsid w:val="00BC4049"/>
    <w:rsid w:val="00C07EFB"/>
    <w:rsid w:val="00C101FD"/>
    <w:rsid w:val="00C2167F"/>
    <w:rsid w:val="00C37C19"/>
    <w:rsid w:val="00C40844"/>
    <w:rsid w:val="00C462AE"/>
    <w:rsid w:val="00C814CA"/>
    <w:rsid w:val="00C919E6"/>
    <w:rsid w:val="00CA1318"/>
    <w:rsid w:val="00CC13A9"/>
    <w:rsid w:val="00CF6FEA"/>
    <w:rsid w:val="00D814ED"/>
    <w:rsid w:val="00DA4677"/>
    <w:rsid w:val="00E12310"/>
    <w:rsid w:val="00E20A3F"/>
    <w:rsid w:val="00E21D8D"/>
    <w:rsid w:val="00E27381"/>
    <w:rsid w:val="00E41526"/>
    <w:rsid w:val="00E51657"/>
    <w:rsid w:val="00E57DB6"/>
    <w:rsid w:val="00E64E64"/>
    <w:rsid w:val="00ED7EA5"/>
    <w:rsid w:val="00F03411"/>
    <w:rsid w:val="00F12A28"/>
    <w:rsid w:val="00F63135"/>
    <w:rsid w:val="00F872F2"/>
    <w:rsid w:val="00FA0366"/>
    <w:rsid w:val="00FE16FA"/>
    <w:rsid w:val="00F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C50C"/>
  <w15:chartTrackingRefBased/>
  <w15:docId w15:val="{6BAC66BB-E83E-4FAD-BFCD-92AFE8D6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C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7C19"/>
    <w:pPr>
      <w:ind w:left="720"/>
      <w:contextualSpacing/>
    </w:pPr>
  </w:style>
  <w:style w:type="paragraph" w:customStyle="1" w:styleId="Default">
    <w:name w:val="Default"/>
    <w:rsid w:val="00C37C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x458903">
    <w:name w:val="box_458903"/>
    <w:basedOn w:val="Normal"/>
    <w:rsid w:val="00C3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C37C19"/>
  </w:style>
  <w:style w:type="table" w:styleId="Reetkatablice">
    <w:name w:val="Table Grid"/>
    <w:basedOn w:val="Obinatablica"/>
    <w:uiPriority w:val="39"/>
    <w:rsid w:val="0022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99"/>
    <w:rPr>
      <w:rFonts w:ascii="Segoe UI" w:hAnsi="Segoe UI" w:cs="Segoe UI"/>
      <w:sz w:val="18"/>
      <w:szCs w:val="18"/>
    </w:rPr>
  </w:style>
  <w:style w:type="table" w:styleId="Svijetlareetkatablice">
    <w:name w:val="Grid Table Light"/>
    <w:basedOn w:val="Obinatablica"/>
    <w:uiPriority w:val="40"/>
    <w:rsid w:val="007D2D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85392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semiHidden/>
    <w:rsid w:val="00961E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0690-E29E-4E2F-ABDA-B8F1EE86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10956</Words>
  <Characters>62455</Characters>
  <Application>Microsoft Office Word</Application>
  <DocSecurity>0</DocSecurity>
  <Lines>520</Lines>
  <Paragraphs>146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27</cp:revision>
  <cp:lastPrinted>2020-07-29T08:04:00Z</cp:lastPrinted>
  <dcterms:created xsi:type="dcterms:W3CDTF">2020-07-09T05:55:00Z</dcterms:created>
  <dcterms:modified xsi:type="dcterms:W3CDTF">2020-08-04T09:41:00Z</dcterms:modified>
</cp:coreProperties>
</file>